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6AEA" w14:textId="77777777" w:rsidR="0035283D" w:rsidRPr="00E375BB" w:rsidRDefault="0035283D" w:rsidP="0035283D">
      <w:pPr>
        <w:jc w:val="center"/>
        <w:rPr>
          <w:rFonts w:ascii="Arial" w:hAnsi="Arial" w:cs="Arial"/>
          <w:b/>
        </w:rPr>
      </w:pPr>
      <w:r w:rsidRPr="00E375BB">
        <w:rPr>
          <w:rFonts w:ascii="Arial" w:hAnsi="Arial" w:cs="Arial"/>
          <w:b/>
        </w:rPr>
        <w:t>Minutes of the</w:t>
      </w:r>
    </w:p>
    <w:p w14:paraId="6A167071" w14:textId="77777777" w:rsidR="0035283D" w:rsidRPr="00E375BB" w:rsidRDefault="0035283D" w:rsidP="0035283D">
      <w:pPr>
        <w:jc w:val="center"/>
        <w:rPr>
          <w:rFonts w:ascii="Arial" w:hAnsi="Arial" w:cs="Arial"/>
          <w:b/>
        </w:rPr>
      </w:pPr>
      <w:r w:rsidRPr="00E375BB">
        <w:rPr>
          <w:rFonts w:ascii="Arial" w:hAnsi="Arial" w:cs="Arial"/>
          <w:b/>
        </w:rPr>
        <w:t>Meeting of the Board of Directors</w:t>
      </w:r>
    </w:p>
    <w:p w14:paraId="79E48C4B" w14:textId="77777777" w:rsidR="0035283D" w:rsidRPr="00E375BB" w:rsidRDefault="0035283D" w:rsidP="0035283D">
      <w:pPr>
        <w:jc w:val="center"/>
        <w:rPr>
          <w:rFonts w:ascii="Arial" w:hAnsi="Arial" w:cs="Arial"/>
          <w:b/>
        </w:rPr>
      </w:pPr>
      <w:r w:rsidRPr="00E375BB">
        <w:rPr>
          <w:rFonts w:ascii="Arial" w:hAnsi="Arial" w:cs="Arial"/>
          <w:b/>
        </w:rPr>
        <w:t>Tri-County River Valley Development Authority</w:t>
      </w:r>
    </w:p>
    <w:p w14:paraId="4FE71301" w14:textId="77777777" w:rsidR="0035283D" w:rsidRPr="00E375BB" w:rsidRDefault="0035283D" w:rsidP="0035283D">
      <w:pPr>
        <w:tabs>
          <w:tab w:val="left" w:pos="3540"/>
          <w:tab w:val="center" w:pos="4590"/>
        </w:tabs>
        <w:rPr>
          <w:rFonts w:ascii="Arial" w:hAnsi="Arial" w:cs="Arial"/>
          <w:b/>
        </w:rPr>
      </w:pPr>
      <w:r>
        <w:rPr>
          <w:rFonts w:ascii="Arial" w:hAnsi="Arial" w:cs="Arial"/>
          <w:b/>
        </w:rPr>
        <w:tab/>
      </w:r>
      <w:r>
        <w:rPr>
          <w:rFonts w:ascii="Arial" w:hAnsi="Arial" w:cs="Arial"/>
          <w:b/>
        </w:rPr>
        <w:tab/>
        <w:t>May 9</w:t>
      </w:r>
      <w:r w:rsidRPr="00E375BB">
        <w:rPr>
          <w:rFonts w:ascii="Arial" w:hAnsi="Arial" w:cs="Arial"/>
          <w:b/>
        </w:rPr>
        <w:t>, 202</w:t>
      </w:r>
      <w:r>
        <w:rPr>
          <w:rFonts w:ascii="Arial" w:hAnsi="Arial" w:cs="Arial"/>
          <w:b/>
        </w:rPr>
        <w:t>4</w:t>
      </w:r>
    </w:p>
    <w:p w14:paraId="6ED0EDA5" w14:textId="77777777" w:rsidR="0035283D" w:rsidRPr="00E375BB" w:rsidRDefault="0035283D" w:rsidP="0035283D">
      <w:pPr>
        <w:tabs>
          <w:tab w:val="left" w:pos="3540"/>
          <w:tab w:val="center" w:pos="4590"/>
        </w:tabs>
        <w:jc w:val="center"/>
        <w:rPr>
          <w:rFonts w:ascii="Arial" w:hAnsi="Arial" w:cs="Arial"/>
          <w:b/>
        </w:rPr>
      </w:pPr>
      <w:r w:rsidRPr="00E375BB">
        <w:rPr>
          <w:rFonts w:ascii="Arial" w:hAnsi="Arial" w:cs="Arial"/>
          <w:b/>
        </w:rPr>
        <w:t xml:space="preserve"> </w:t>
      </w:r>
      <w:r>
        <w:rPr>
          <w:rFonts w:ascii="Arial" w:hAnsi="Arial" w:cs="Arial"/>
          <w:b/>
        </w:rPr>
        <w:t xml:space="preserve">East </w:t>
      </w:r>
      <w:r w:rsidRPr="00E375BB">
        <w:rPr>
          <w:rFonts w:ascii="Arial" w:hAnsi="Arial" w:cs="Arial"/>
          <w:b/>
        </w:rPr>
        <w:t>Peoria, Illinois</w:t>
      </w:r>
    </w:p>
    <w:p w14:paraId="6039BC70" w14:textId="77777777" w:rsidR="0035283D" w:rsidRPr="00E375BB" w:rsidRDefault="0035283D" w:rsidP="0035283D">
      <w:pPr>
        <w:tabs>
          <w:tab w:val="left" w:pos="3540"/>
          <w:tab w:val="center" w:pos="4590"/>
        </w:tabs>
        <w:rPr>
          <w:rFonts w:ascii="Arial" w:hAnsi="Arial" w:cs="Arial"/>
          <w:b/>
          <w:u w:val="single"/>
        </w:rPr>
      </w:pPr>
    </w:p>
    <w:p w14:paraId="21FF0B4D" w14:textId="77777777" w:rsidR="0035283D" w:rsidRPr="00E375BB" w:rsidRDefault="0035283D" w:rsidP="0035283D">
      <w:pPr>
        <w:jc w:val="both"/>
        <w:rPr>
          <w:rFonts w:ascii="Arial" w:hAnsi="Arial" w:cs="Arial"/>
          <w:b/>
          <w:u w:val="single"/>
        </w:rPr>
      </w:pPr>
      <w:r>
        <w:rPr>
          <w:rFonts w:ascii="Arial" w:hAnsi="Arial" w:cs="Arial"/>
          <w:b/>
          <w:u w:val="single"/>
        </w:rPr>
        <w:t>Director</w:t>
      </w:r>
      <w:r w:rsidRPr="00E375BB">
        <w:rPr>
          <w:rFonts w:ascii="Arial" w:hAnsi="Arial" w:cs="Arial"/>
          <w:b/>
          <w:u w:val="single"/>
        </w:rPr>
        <w:t>s Present</w:t>
      </w:r>
    </w:p>
    <w:p w14:paraId="5061510E" w14:textId="77777777" w:rsidR="0035283D" w:rsidRPr="00E375BB" w:rsidRDefault="0035283D" w:rsidP="0035283D">
      <w:pPr>
        <w:ind w:firstLine="720"/>
        <w:rPr>
          <w:rFonts w:ascii="Arial" w:hAnsi="Arial" w:cs="Arial"/>
        </w:rPr>
      </w:pPr>
      <w:r w:rsidRPr="00E375BB">
        <w:rPr>
          <w:rFonts w:ascii="Arial" w:hAnsi="Arial" w:cs="Arial"/>
        </w:rPr>
        <w:t>Bill Atkins, Tazewell County</w:t>
      </w:r>
    </w:p>
    <w:p w14:paraId="406F55E3" w14:textId="77777777" w:rsidR="0035283D" w:rsidRDefault="0035283D" w:rsidP="0035283D">
      <w:pPr>
        <w:ind w:firstLine="720"/>
        <w:rPr>
          <w:rFonts w:ascii="Arial" w:hAnsi="Arial" w:cs="Arial"/>
        </w:rPr>
      </w:pPr>
      <w:r w:rsidRPr="00E375BB">
        <w:rPr>
          <w:rFonts w:ascii="Arial" w:hAnsi="Arial" w:cs="Arial"/>
        </w:rPr>
        <w:t>Jimmy Dillon, Peoria County Appointment</w:t>
      </w:r>
    </w:p>
    <w:p w14:paraId="0A3EAA1A" w14:textId="77777777" w:rsidR="0035283D" w:rsidRDefault="0035283D" w:rsidP="0035283D">
      <w:pPr>
        <w:ind w:firstLine="720"/>
        <w:rPr>
          <w:rFonts w:ascii="Arial" w:hAnsi="Arial" w:cs="Arial"/>
        </w:rPr>
      </w:pPr>
      <w:r>
        <w:rPr>
          <w:rFonts w:ascii="Arial" w:hAnsi="Arial" w:cs="Arial"/>
        </w:rPr>
        <w:t>Josie Esker, City of Pekin</w:t>
      </w:r>
    </w:p>
    <w:p w14:paraId="2110699C" w14:textId="77777777" w:rsidR="0035283D" w:rsidRDefault="0035283D" w:rsidP="0035283D">
      <w:pPr>
        <w:ind w:firstLine="720"/>
        <w:rPr>
          <w:rFonts w:ascii="Arial" w:hAnsi="Arial" w:cs="Arial"/>
        </w:rPr>
      </w:pPr>
      <w:r>
        <w:rPr>
          <w:rFonts w:ascii="Arial" w:hAnsi="Arial" w:cs="Arial"/>
        </w:rPr>
        <w:t>P</w:t>
      </w:r>
      <w:r w:rsidRPr="00E375BB">
        <w:rPr>
          <w:rFonts w:ascii="Arial" w:hAnsi="Arial" w:cs="Arial"/>
        </w:rPr>
        <w:t>aul Flynn, Governor Appointee</w:t>
      </w:r>
    </w:p>
    <w:p w14:paraId="0DB04810" w14:textId="77777777" w:rsidR="0035283D" w:rsidRDefault="0035283D" w:rsidP="0035283D">
      <w:pPr>
        <w:ind w:firstLine="720"/>
        <w:rPr>
          <w:rFonts w:ascii="Arial" w:hAnsi="Arial" w:cs="Arial"/>
        </w:rPr>
      </w:pPr>
      <w:r>
        <w:rPr>
          <w:rFonts w:ascii="Arial" w:hAnsi="Arial" w:cs="Arial"/>
        </w:rPr>
        <w:t>Lauren Gibson, DCEO</w:t>
      </w:r>
    </w:p>
    <w:p w14:paraId="3EC93EBE" w14:textId="77777777" w:rsidR="0035283D" w:rsidRPr="00280A9A" w:rsidRDefault="0035283D" w:rsidP="0035283D">
      <w:pPr>
        <w:ind w:firstLine="720"/>
        <w:rPr>
          <w:rFonts w:ascii="Arial" w:hAnsi="Arial" w:cs="Arial"/>
          <w:bCs/>
        </w:rPr>
      </w:pPr>
      <w:r>
        <w:rPr>
          <w:rFonts w:ascii="Arial" w:hAnsi="Arial" w:cs="Arial"/>
        </w:rPr>
        <w:t>Patrick Hoban, City of Bloomington</w:t>
      </w:r>
    </w:p>
    <w:p w14:paraId="4978C9F4" w14:textId="77777777" w:rsidR="0035283D" w:rsidRPr="00E375BB" w:rsidRDefault="0035283D" w:rsidP="0035283D">
      <w:pPr>
        <w:ind w:firstLine="720"/>
        <w:rPr>
          <w:rFonts w:ascii="Arial" w:hAnsi="Arial" w:cs="Arial"/>
        </w:rPr>
      </w:pPr>
      <w:r w:rsidRPr="00E375BB">
        <w:rPr>
          <w:rFonts w:ascii="Arial" w:hAnsi="Arial" w:cs="Arial"/>
        </w:rPr>
        <w:t>Dawn Jeffries, Governor Appointment</w:t>
      </w:r>
    </w:p>
    <w:p w14:paraId="39E861B2" w14:textId="77777777" w:rsidR="0035283D" w:rsidRDefault="0035283D" w:rsidP="0035283D">
      <w:pPr>
        <w:ind w:firstLine="720"/>
        <w:rPr>
          <w:rFonts w:ascii="Arial" w:hAnsi="Arial" w:cs="Arial"/>
        </w:rPr>
      </w:pPr>
      <w:r w:rsidRPr="00E375BB">
        <w:rPr>
          <w:rFonts w:ascii="Arial" w:hAnsi="Arial" w:cs="Arial"/>
        </w:rPr>
        <w:t>Ty Livingston, City of East Peoria</w:t>
      </w:r>
    </w:p>
    <w:p w14:paraId="22F8AB27" w14:textId="77777777" w:rsidR="0035283D" w:rsidRDefault="0035283D" w:rsidP="0035283D">
      <w:pPr>
        <w:ind w:firstLine="720"/>
        <w:rPr>
          <w:rFonts w:ascii="Arial" w:hAnsi="Arial" w:cs="Arial"/>
        </w:rPr>
      </w:pPr>
      <w:r w:rsidRPr="00E375BB">
        <w:rPr>
          <w:rFonts w:ascii="Arial" w:hAnsi="Arial" w:cs="Arial"/>
        </w:rPr>
        <w:t xml:space="preserve">Ryan Miller, Governor Appointee </w:t>
      </w:r>
    </w:p>
    <w:p w14:paraId="38CAC791" w14:textId="77777777" w:rsidR="0035283D" w:rsidRDefault="0035283D" w:rsidP="0035283D">
      <w:pPr>
        <w:ind w:firstLine="720"/>
        <w:rPr>
          <w:rFonts w:ascii="Arial" w:hAnsi="Arial" w:cs="Arial"/>
        </w:rPr>
      </w:pPr>
      <w:r>
        <w:rPr>
          <w:rFonts w:ascii="Arial" w:hAnsi="Arial" w:cs="Arial"/>
        </w:rPr>
        <w:t>Pamela Reece, City of Normal</w:t>
      </w:r>
    </w:p>
    <w:p w14:paraId="5656DBB1" w14:textId="77777777" w:rsidR="0035283D" w:rsidRPr="00E375BB" w:rsidRDefault="0035283D" w:rsidP="0035283D">
      <w:pPr>
        <w:ind w:firstLine="720"/>
        <w:rPr>
          <w:rFonts w:ascii="Arial" w:hAnsi="Arial" w:cs="Arial"/>
        </w:rPr>
      </w:pPr>
      <w:r w:rsidRPr="00E375BB">
        <w:rPr>
          <w:rFonts w:ascii="Arial" w:hAnsi="Arial" w:cs="Arial"/>
        </w:rPr>
        <w:t>Tim Schoon, Woodford County Appointment</w:t>
      </w:r>
    </w:p>
    <w:p w14:paraId="5D370338" w14:textId="77777777" w:rsidR="0035283D" w:rsidRPr="00E375BB" w:rsidRDefault="0035283D" w:rsidP="0035283D">
      <w:pPr>
        <w:ind w:firstLine="720"/>
        <w:rPr>
          <w:rFonts w:ascii="Arial" w:hAnsi="Arial" w:cs="Arial"/>
        </w:rPr>
      </w:pPr>
      <w:r w:rsidRPr="00E375BB">
        <w:rPr>
          <w:rFonts w:ascii="Arial" w:hAnsi="Arial" w:cs="Arial"/>
        </w:rPr>
        <w:t>Patrick Urich, City of Peoria</w:t>
      </w:r>
    </w:p>
    <w:p w14:paraId="22836718" w14:textId="77777777" w:rsidR="0035283D" w:rsidRDefault="0035283D" w:rsidP="0035283D">
      <w:pPr>
        <w:jc w:val="both"/>
        <w:rPr>
          <w:rFonts w:ascii="Arial" w:hAnsi="Arial" w:cs="Arial"/>
          <w:b/>
          <w:u w:val="single"/>
        </w:rPr>
      </w:pPr>
      <w:r>
        <w:rPr>
          <w:rFonts w:ascii="Arial" w:hAnsi="Arial" w:cs="Arial"/>
          <w:b/>
          <w:u w:val="single"/>
        </w:rPr>
        <w:t>Director</w:t>
      </w:r>
      <w:r w:rsidRPr="00E375BB">
        <w:rPr>
          <w:rFonts w:ascii="Arial" w:hAnsi="Arial" w:cs="Arial"/>
          <w:b/>
          <w:u w:val="single"/>
        </w:rPr>
        <w:t>s Absent</w:t>
      </w:r>
    </w:p>
    <w:p w14:paraId="2616BED7" w14:textId="77777777" w:rsidR="0035283D" w:rsidRPr="00133DBA" w:rsidRDefault="0035283D" w:rsidP="0035283D">
      <w:pPr>
        <w:jc w:val="both"/>
        <w:rPr>
          <w:rFonts w:ascii="Arial" w:hAnsi="Arial" w:cs="Arial"/>
          <w:bCs/>
        </w:rPr>
      </w:pPr>
      <w:r w:rsidRPr="00133DBA">
        <w:rPr>
          <w:rFonts w:ascii="Arial" w:hAnsi="Arial" w:cs="Arial"/>
          <w:bCs/>
        </w:rPr>
        <w:tab/>
        <w:t>None</w:t>
      </w:r>
    </w:p>
    <w:p w14:paraId="51A3FDA5" w14:textId="77777777" w:rsidR="0035283D" w:rsidRPr="00E375BB" w:rsidRDefault="0035283D" w:rsidP="0035283D">
      <w:pPr>
        <w:jc w:val="both"/>
        <w:rPr>
          <w:rFonts w:ascii="Arial" w:hAnsi="Arial" w:cs="Arial"/>
          <w:b/>
          <w:u w:val="single"/>
        </w:rPr>
      </w:pPr>
      <w:r w:rsidRPr="00E375BB">
        <w:rPr>
          <w:rFonts w:ascii="Arial" w:hAnsi="Arial" w:cs="Arial"/>
          <w:b/>
          <w:u w:val="single"/>
        </w:rPr>
        <w:t>Others Present</w:t>
      </w:r>
    </w:p>
    <w:p w14:paraId="1B467DFB" w14:textId="77777777" w:rsidR="0035283D" w:rsidRDefault="0035283D" w:rsidP="0035283D">
      <w:pPr>
        <w:ind w:left="720"/>
        <w:rPr>
          <w:rFonts w:ascii="Arial" w:hAnsi="Arial" w:cs="Arial"/>
        </w:rPr>
      </w:pPr>
      <w:r w:rsidRPr="00E375BB">
        <w:rPr>
          <w:rFonts w:ascii="Arial" w:hAnsi="Arial" w:cs="Arial"/>
        </w:rPr>
        <w:t>Warren Ribley, Executive Director</w:t>
      </w:r>
    </w:p>
    <w:p w14:paraId="7A5BD441" w14:textId="77777777" w:rsidR="0035283D" w:rsidRPr="00E375BB" w:rsidRDefault="0035283D" w:rsidP="0035283D">
      <w:pPr>
        <w:rPr>
          <w:rFonts w:ascii="Arial" w:hAnsi="Arial" w:cs="Arial"/>
        </w:rPr>
      </w:pPr>
    </w:p>
    <w:p w14:paraId="2FEACC28" w14:textId="77777777" w:rsidR="0035283D" w:rsidRDefault="0035283D" w:rsidP="0035283D">
      <w:pPr>
        <w:ind w:firstLine="720"/>
        <w:jc w:val="both"/>
        <w:rPr>
          <w:rFonts w:ascii="Arial" w:hAnsi="Arial" w:cs="Arial"/>
        </w:rPr>
      </w:pPr>
      <w:r w:rsidRPr="00E375BB">
        <w:rPr>
          <w:rFonts w:ascii="Arial" w:hAnsi="Arial" w:cs="Arial"/>
        </w:rPr>
        <w:t>The meeting was called to order at 12:</w:t>
      </w:r>
      <w:r>
        <w:rPr>
          <w:rFonts w:ascii="Arial" w:hAnsi="Arial" w:cs="Arial"/>
        </w:rPr>
        <w:t>05</w:t>
      </w:r>
      <w:r w:rsidRPr="00E375BB">
        <w:rPr>
          <w:rFonts w:ascii="Arial" w:hAnsi="Arial" w:cs="Arial"/>
        </w:rPr>
        <w:t xml:space="preserve"> p.m. The Pledge of Allegiance was said. Roll call was made identifying that a quorum was present. It was moved and seconded to approve the agenda. Following discussion, the motion </w:t>
      </w:r>
      <w:r>
        <w:rPr>
          <w:rFonts w:ascii="Arial" w:hAnsi="Arial" w:cs="Arial"/>
        </w:rPr>
        <w:t>pass</w:t>
      </w:r>
      <w:r w:rsidRPr="00E375BB">
        <w:rPr>
          <w:rFonts w:ascii="Arial" w:hAnsi="Arial" w:cs="Arial"/>
        </w:rPr>
        <w:t xml:space="preserve">ed. It was moved </w:t>
      </w:r>
      <w:r>
        <w:rPr>
          <w:rFonts w:ascii="Arial" w:hAnsi="Arial" w:cs="Arial"/>
        </w:rPr>
        <w:t xml:space="preserve">by Director Atkins </w:t>
      </w:r>
      <w:r w:rsidRPr="00E375BB">
        <w:rPr>
          <w:rFonts w:ascii="Arial" w:hAnsi="Arial" w:cs="Arial"/>
        </w:rPr>
        <w:t xml:space="preserve">and seconded </w:t>
      </w:r>
      <w:r>
        <w:rPr>
          <w:rFonts w:ascii="Arial" w:hAnsi="Arial" w:cs="Arial"/>
        </w:rPr>
        <w:t xml:space="preserve">by Director Urich </w:t>
      </w:r>
      <w:r w:rsidRPr="00E375BB">
        <w:rPr>
          <w:rFonts w:ascii="Arial" w:hAnsi="Arial" w:cs="Arial"/>
        </w:rPr>
        <w:t>to</w:t>
      </w:r>
      <w:r>
        <w:rPr>
          <w:rFonts w:ascii="Arial" w:hAnsi="Arial" w:cs="Arial"/>
        </w:rPr>
        <w:t xml:space="preserve"> approve the minutes of the April 11, </w:t>
      </w:r>
      <w:proofErr w:type="gramStart"/>
      <w:r>
        <w:rPr>
          <w:rFonts w:ascii="Arial" w:hAnsi="Arial" w:cs="Arial"/>
        </w:rPr>
        <w:t>2024</w:t>
      </w:r>
      <w:proofErr w:type="gramEnd"/>
      <w:r>
        <w:rPr>
          <w:rFonts w:ascii="Arial" w:hAnsi="Arial" w:cs="Arial"/>
        </w:rPr>
        <w:t xml:space="preserve"> meeting </w:t>
      </w:r>
      <w:r w:rsidRPr="00E375BB">
        <w:rPr>
          <w:rFonts w:ascii="Arial" w:hAnsi="Arial" w:cs="Arial"/>
        </w:rPr>
        <w:t xml:space="preserve">and the minutes and actions of all previous meetings as presented. Following discussion, the motion </w:t>
      </w:r>
      <w:r>
        <w:rPr>
          <w:rFonts w:ascii="Arial" w:hAnsi="Arial" w:cs="Arial"/>
        </w:rPr>
        <w:t>pass</w:t>
      </w:r>
      <w:r w:rsidRPr="00E375BB">
        <w:rPr>
          <w:rFonts w:ascii="Arial" w:hAnsi="Arial" w:cs="Arial"/>
        </w:rPr>
        <w:t>ed.</w:t>
      </w:r>
      <w:r>
        <w:rPr>
          <w:rFonts w:ascii="Arial" w:hAnsi="Arial" w:cs="Arial"/>
        </w:rPr>
        <w:t xml:space="preserve"> </w:t>
      </w:r>
      <w:r w:rsidRPr="00E375BB">
        <w:rPr>
          <w:rFonts w:ascii="Arial" w:hAnsi="Arial" w:cs="Arial"/>
        </w:rPr>
        <w:t xml:space="preserve">It was moved </w:t>
      </w:r>
      <w:r>
        <w:rPr>
          <w:rFonts w:ascii="Arial" w:hAnsi="Arial" w:cs="Arial"/>
        </w:rPr>
        <w:t xml:space="preserve">by Director Urich </w:t>
      </w:r>
      <w:r w:rsidRPr="00E375BB">
        <w:rPr>
          <w:rFonts w:ascii="Arial" w:hAnsi="Arial" w:cs="Arial"/>
        </w:rPr>
        <w:t xml:space="preserve">and seconded </w:t>
      </w:r>
      <w:r>
        <w:rPr>
          <w:rFonts w:ascii="Arial" w:hAnsi="Arial" w:cs="Arial"/>
        </w:rPr>
        <w:t>by Director Esker</w:t>
      </w:r>
      <w:r w:rsidRPr="00E375BB">
        <w:rPr>
          <w:rFonts w:ascii="Arial" w:hAnsi="Arial" w:cs="Arial"/>
        </w:rPr>
        <w:t xml:space="preserve"> to approve the Treasurer’s report as presented. Following discussion, the motion </w:t>
      </w:r>
      <w:r>
        <w:rPr>
          <w:rFonts w:ascii="Arial" w:hAnsi="Arial" w:cs="Arial"/>
        </w:rPr>
        <w:t>pass</w:t>
      </w:r>
      <w:r w:rsidRPr="00E375BB">
        <w:rPr>
          <w:rFonts w:ascii="Arial" w:hAnsi="Arial" w:cs="Arial"/>
        </w:rPr>
        <w:t xml:space="preserve">ed. </w:t>
      </w:r>
    </w:p>
    <w:p w14:paraId="5DA6EED3" w14:textId="77777777" w:rsidR="0035283D" w:rsidRDefault="0035283D" w:rsidP="0035283D">
      <w:pPr>
        <w:ind w:firstLine="720"/>
        <w:jc w:val="both"/>
        <w:rPr>
          <w:rFonts w:ascii="Arial" w:hAnsi="Arial" w:cs="Arial"/>
        </w:rPr>
      </w:pPr>
      <w:r>
        <w:rPr>
          <w:rFonts w:ascii="Arial" w:hAnsi="Arial" w:cs="Arial"/>
        </w:rPr>
        <w:t xml:space="preserve">Staff advised Board members of new obligations under the Illinois Ethics Act requiring training and filing of a supplemental economic interest statement. </w:t>
      </w:r>
      <w:r w:rsidRPr="00C06B32">
        <w:rPr>
          <w:rFonts w:ascii="Arial" w:hAnsi="Arial" w:cs="Arial"/>
        </w:rPr>
        <w:t xml:space="preserve">Public Act 103-0517 brought the regional development authorities under the auspices of the Governor’s Office Executive Ethics Commission (EEC) and the Office of the Executive Inspector General (OEIG). As a result, both Board members and staff have annual training responsibilities and the filing of a Supplemental Statement of Economic Interest. The two separate training courses, one for Ethics and one for Harassment &amp; Discrimination Prevention, are managed by the OEIG, are annual and recurring, follow the calendar year, and are available both paper-based or through an on-line portal. A compliance report is filed at the end of the year. Board members will have 30 days to complete the training. The Supplemental Statement of Economic Interest is required by Executive Order 1509 and administered by the EEC. It has questions, related to any ownership interest in real estate leased or otherwise to the State, membership on any other Board position, public, private, or nonprofit, and whether the respondent is party to </w:t>
      </w:r>
      <w:r w:rsidRPr="00C06B32">
        <w:rPr>
          <w:rFonts w:ascii="Arial" w:hAnsi="Arial" w:cs="Arial"/>
        </w:rPr>
        <w:lastRenderedPageBreak/>
        <w:t>any lawsuit involving the State. This supplement is in addition to the standard Statement of Economic Interest. All Board members and staff are required to file, regardless of the appointing authority. It is due on May 1</w:t>
      </w:r>
      <w:r w:rsidRPr="00C06B32">
        <w:rPr>
          <w:rFonts w:ascii="Arial" w:hAnsi="Arial" w:cs="Arial"/>
          <w:vertAlign w:val="superscript"/>
        </w:rPr>
        <w:t>st</w:t>
      </w:r>
      <w:r w:rsidRPr="00C06B32">
        <w:rPr>
          <w:rFonts w:ascii="Arial" w:hAnsi="Arial" w:cs="Arial"/>
        </w:rPr>
        <w:t xml:space="preserve"> of each year and can be filed electronically or by paper response. Copies of the documents will be provided to Board members upon receipt.</w:t>
      </w:r>
    </w:p>
    <w:p w14:paraId="6824FBC0" w14:textId="77777777" w:rsidR="0035283D" w:rsidRDefault="0035283D" w:rsidP="0035283D">
      <w:pPr>
        <w:ind w:firstLine="720"/>
        <w:jc w:val="both"/>
        <w:rPr>
          <w:rFonts w:ascii="Arial" w:hAnsi="Arial" w:cs="Arial"/>
          <w:sz w:val="22"/>
          <w:szCs w:val="22"/>
        </w:rPr>
      </w:pPr>
      <w:r w:rsidRPr="00133DBA">
        <w:rPr>
          <w:rFonts w:ascii="Arial" w:hAnsi="Arial" w:cs="Arial"/>
          <w:b/>
          <w:bCs/>
        </w:rPr>
        <w:t>Resolution 24-00</w:t>
      </w:r>
      <w:r>
        <w:rPr>
          <w:rFonts w:ascii="Arial" w:hAnsi="Arial" w:cs="Arial"/>
          <w:b/>
          <w:bCs/>
        </w:rPr>
        <w:t>3</w:t>
      </w:r>
      <w:r w:rsidRPr="00133DBA">
        <w:rPr>
          <w:rFonts w:ascii="Arial" w:hAnsi="Arial" w:cs="Arial"/>
          <w:b/>
          <w:bCs/>
        </w:rPr>
        <w:t>-</w:t>
      </w:r>
      <w:r w:rsidRPr="00133DBA">
        <w:rPr>
          <w:rFonts w:ascii="Arial" w:hAnsi="Arial" w:cs="Arial"/>
        </w:rPr>
        <w:t xml:space="preserve"> </w:t>
      </w:r>
      <w:r w:rsidRPr="00133DBA">
        <w:rPr>
          <w:rFonts w:ascii="Arial" w:hAnsi="Arial" w:cs="Arial"/>
          <w:b/>
          <w:bCs/>
          <w:sz w:val="22"/>
          <w:szCs w:val="22"/>
        </w:rPr>
        <w:t>A Resolution of Intention of the Tri-County River Valley Development Authority to Issue Multifamily Housing Revenue Bonds in an Aggregate Principal Amount of Not to Exceed $22,926,000 to finance costs of the acquisition, rehabilitation and equipping of two affordable housing facilities known as  Lincoln Towers Bloomington located at 202 South Roosevelt Avenue, and The Downtowner located at 109 West Market Street, each in the City of Bloomington, McLean County, Illinois, and each to be owned by LTB DTB Canopy LLC, an Illinois limited Liability Company; Authorizing the Execution of a Memorandum of Agreement between the Issuer and said entity; and Related Matters.</w:t>
      </w:r>
      <w:r>
        <w:rPr>
          <w:rFonts w:ascii="Arial" w:hAnsi="Arial" w:cs="Arial"/>
          <w:b/>
          <w:bCs/>
          <w:sz w:val="22"/>
          <w:szCs w:val="22"/>
        </w:rPr>
        <w:t xml:space="preserve"> </w:t>
      </w:r>
      <w:r>
        <w:rPr>
          <w:rFonts w:ascii="Arial" w:hAnsi="Arial" w:cs="Arial"/>
          <w:sz w:val="22"/>
          <w:szCs w:val="22"/>
        </w:rPr>
        <w:t xml:space="preserve">– A motion was made by Director Esker and seconded by Director Reece to approve the resolution as presented. </w:t>
      </w:r>
    </w:p>
    <w:p w14:paraId="6DDAF28D" w14:textId="77777777" w:rsidR="0035283D" w:rsidRDefault="0035283D" w:rsidP="0035283D">
      <w:pPr>
        <w:ind w:firstLine="720"/>
        <w:jc w:val="both"/>
        <w:rPr>
          <w:rFonts w:ascii="Arial" w:hAnsi="Arial" w:cs="Arial"/>
        </w:rPr>
      </w:pPr>
      <w:r w:rsidRPr="00E8076A">
        <w:rPr>
          <w:rFonts w:ascii="Arial" w:hAnsi="Arial" w:cs="Arial"/>
        </w:rPr>
        <w:t>Stone Beam Development</w:t>
      </w:r>
      <w:r>
        <w:rPr>
          <w:rFonts w:ascii="Arial" w:hAnsi="Arial" w:cs="Arial"/>
        </w:rPr>
        <w:t>, the project developer,</w:t>
      </w:r>
      <w:r w:rsidRPr="00E8076A">
        <w:rPr>
          <w:rFonts w:ascii="Arial" w:hAnsi="Arial" w:cs="Arial"/>
        </w:rPr>
        <w:t xml:space="preserve"> is growing into an industry leader in acquiring, developing, financing, and</w:t>
      </w:r>
      <w:r w:rsidRPr="00E8076A">
        <w:rPr>
          <w:rFonts w:ascii="Arial" w:hAnsi="Arial" w:cs="Arial"/>
          <w:spacing w:val="-6"/>
        </w:rPr>
        <w:t xml:space="preserve"> </w:t>
      </w:r>
      <w:r w:rsidRPr="00E8076A">
        <w:rPr>
          <w:rFonts w:ascii="Arial" w:hAnsi="Arial" w:cs="Arial"/>
        </w:rPr>
        <w:t>managing</w:t>
      </w:r>
      <w:r w:rsidRPr="00E8076A">
        <w:rPr>
          <w:rFonts w:ascii="Arial" w:hAnsi="Arial" w:cs="Arial"/>
          <w:spacing w:val="-6"/>
        </w:rPr>
        <w:t xml:space="preserve"> </w:t>
      </w:r>
      <w:r w:rsidRPr="00E8076A">
        <w:rPr>
          <w:rFonts w:ascii="Arial" w:hAnsi="Arial" w:cs="Arial"/>
        </w:rPr>
        <w:t>affordable</w:t>
      </w:r>
      <w:r w:rsidRPr="00E8076A">
        <w:rPr>
          <w:rFonts w:ascii="Arial" w:hAnsi="Arial" w:cs="Arial"/>
          <w:spacing w:val="-5"/>
        </w:rPr>
        <w:t xml:space="preserve"> </w:t>
      </w:r>
      <w:r w:rsidRPr="00E8076A">
        <w:rPr>
          <w:rFonts w:ascii="Arial" w:hAnsi="Arial" w:cs="Arial"/>
        </w:rPr>
        <w:t>housing.</w:t>
      </w:r>
      <w:r w:rsidRPr="00E8076A">
        <w:rPr>
          <w:rFonts w:ascii="Arial" w:hAnsi="Arial" w:cs="Arial"/>
          <w:spacing w:val="-7"/>
        </w:rPr>
        <w:t xml:space="preserve"> </w:t>
      </w:r>
      <w:r w:rsidRPr="00E8076A">
        <w:rPr>
          <w:rFonts w:ascii="Arial" w:hAnsi="Arial" w:cs="Arial"/>
        </w:rPr>
        <w:t>The</w:t>
      </w:r>
      <w:r w:rsidRPr="00E8076A">
        <w:rPr>
          <w:rFonts w:ascii="Arial" w:hAnsi="Arial" w:cs="Arial"/>
          <w:spacing w:val="-6"/>
        </w:rPr>
        <w:t xml:space="preserve"> </w:t>
      </w:r>
      <w:r w:rsidRPr="00E8076A">
        <w:rPr>
          <w:rFonts w:ascii="Arial" w:hAnsi="Arial" w:cs="Arial"/>
        </w:rPr>
        <w:t>company’s</w:t>
      </w:r>
      <w:r w:rsidRPr="00E8076A">
        <w:rPr>
          <w:rFonts w:ascii="Arial" w:hAnsi="Arial" w:cs="Arial"/>
          <w:spacing w:val="-6"/>
        </w:rPr>
        <w:t xml:space="preserve"> </w:t>
      </w:r>
      <w:r w:rsidRPr="00E8076A">
        <w:rPr>
          <w:rFonts w:ascii="Arial" w:hAnsi="Arial" w:cs="Arial"/>
        </w:rPr>
        <w:t>principals,</w:t>
      </w:r>
      <w:r w:rsidRPr="00E8076A">
        <w:rPr>
          <w:rFonts w:ascii="Arial" w:hAnsi="Arial" w:cs="Arial"/>
          <w:spacing w:val="-6"/>
        </w:rPr>
        <w:t xml:space="preserve"> </w:t>
      </w:r>
      <w:r w:rsidRPr="00E8076A">
        <w:rPr>
          <w:rFonts w:ascii="Arial" w:hAnsi="Arial" w:cs="Arial"/>
        </w:rPr>
        <w:t>Joseph</w:t>
      </w:r>
      <w:r w:rsidRPr="00E8076A">
        <w:rPr>
          <w:rFonts w:ascii="Arial" w:hAnsi="Arial" w:cs="Arial"/>
          <w:spacing w:val="-6"/>
        </w:rPr>
        <w:t xml:space="preserve"> </w:t>
      </w:r>
      <w:r w:rsidRPr="00E8076A">
        <w:rPr>
          <w:rFonts w:ascii="Arial" w:hAnsi="Arial" w:cs="Arial"/>
        </w:rPr>
        <w:t>Walsh</w:t>
      </w:r>
      <w:r w:rsidRPr="00E8076A">
        <w:rPr>
          <w:rFonts w:ascii="Arial" w:hAnsi="Arial" w:cs="Arial"/>
          <w:spacing w:val="-6"/>
        </w:rPr>
        <w:t xml:space="preserve"> </w:t>
      </w:r>
      <w:r w:rsidRPr="00E8076A">
        <w:rPr>
          <w:rFonts w:ascii="Arial" w:hAnsi="Arial" w:cs="Arial"/>
        </w:rPr>
        <w:t>and</w:t>
      </w:r>
      <w:r w:rsidRPr="00E8076A">
        <w:rPr>
          <w:rFonts w:ascii="Arial" w:hAnsi="Arial" w:cs="Arial"/>
          <w:spacing w:val="-6"/>
        </w:rPr>
        <w:t xml:space="preserve"> </w:t>
      </w:r>
      <w:r w:rsidRPr="00E8076A">
        <w:rPr>
          <w:rFonts w:ascii="Arial" w:hAnsi="Arial" w:cs="Arial"/>
        </w:rPr>
        <w:t>Kent</w:t>
      </w:r>
      <w:r w:rsidRPr="00E8076A">
        <w:rPr>
          <w:rFonts w:ascii="Arial" w:hAnsi="Arial" w:cs="Arial"/>
          <w:spacing w:val="-6"/>
        </w:rPr>
        <w:t xml:space="preserve"> </w:t>
      </w:r>
      <w:r w:rsidRPr="00E8076A">
        <w:rPr>
          <w:rFonts w:ascii="Arial" w:hAnsi="Arial" w:cs="Arial"/>
        </w:rPr>
        <w:t>Frayn,</w:t>
      </w:r>
      <w:r w:rsidRPr="00E8076A">
        <w:rPr>
          <w:rFonts w:ascii="Arial" w:hAnsi="Arial" w:cs="Arial"/>
          <w:spacing w:val="-6"/>
        </w:rPr>
        <w:t xml:space="preserve"> </w:t>
      </w:r>
      <w:r w:rsidRPr="00E8076A">
        <w:rPr>
          <w:rFonts w:ascii="Arial" w:hAnsi="Arial" w:cs="Arial"/>
        </w:rPr>
        <w:t>have been running and operating companies since 2013, with a full-time commitment of investing, developing, and managing real estate starting in 2016. The duo has built Stone Beam Development’s</w:t>
      </w:r>
      <w:r w:rsidRPr="00E8076A">
        <w:rPr>
          <w:rFonts w:ascii="Arial" w:hAnsi="Arial" w:cs="Arial"/>
          <w:spacing w:val="-6"/>
        </w:rPr>
        <w:t xml:space="preserve"> </w:t>
      </w:r>
      <w:r w:rsidRPr="00E8076A">
        <w:rPr>
          <w:rFonts w:ascii="Arial" w:hAnsi="Arial" w:cs="Arial"/>
        </w:rPr>
        <w:t>focus</w:t>
      </w:r>
      <w:r w:rsidRPr="00E8076A">
        <w:rPr>
          <w:rFonts w:ascii="Arial" w:hAnsi="Arial" w:cs="Arial"/>
          <w:spacing w:val="-6"/>
        </w:rPr>
        <w:t xml:space="preserve"> </w:t>
      </w:r>
      <w:r w:rsidRPr="00E8076A">
        <w:rPr>
          <w:rFonts w:ascii="Arial" w:hAnsi="Arial" w:cs="Arial"/>
        </w:rPr>
        <w:t>and</w:t>
      </w:r>
      <w:r w:rsidRPr="00E8076A">
        <w:rPr>
          <w:rFonts w:ascii="Arial" w:hAnsi="Arial" w:cs="Arial"/>
          <w:spacing w:val="-6"/>
        </w:rPr>
        <w:t xml:space="preserve"> </w:t>
      </w:r>
      <w:r w:rsidRPr="00E8076A">
        <w:rPr>
          <w:rFonts w:ascii="Arial" w:hAnsi="Arial" w:cs="Arial"/>
        </w:rPr>
        <w:t>mission</w:t>
      </w:r>
      <w:r w:rsidRPr="00E8076A">
        <w:rPr>
          <w:rFonts w:ascii="Arial" w:hAnsi="Arial" w:cs="Arial"/>
          <w:spacing w:val="-6"/>
        </w:rPr>
        <w:t xml:space="preserve"> </w:t>
      </w:r>
      <w:r w:rsidRPr="00E8076A">
        <w:rPr>
          <w:rFonts w:ascii="Arial" w:hAnsi="Arial" w:cs="Arial"/>
        </w:rPr>
        <w:t>around</w:t>
      </w:r>
      <w:r w:rsidRPr="00E8076A">
        <w:rPr>
          <w:rFonts w:ascii="Arial" w:hAnsi="Arial" w:cs="Arial"/>
          <w:spacing w:val="-6"/>
        </w:rPr>
        <w:t xml:space="preserve"> </w:t>
      </w:r>
      <w:r w:rsidRPr="00E8076A">
        <w:rPr>
          <w:rFonts w:ascii="Arial" w:hAnsi="Arial" w:cs="Arial"/>
        </w:rPr>
        <w:t>preserving</w:t>
      </w:r>
      <w:r w:rsidRPr="00E8076A">
        <w:rPr>
          <w:rFonts w:ascii="Arial" w:hAnsi="Arial" w:cs="Arial"/>
          <w:spacing w:val="-6"/>
        </w:rPr>
        <w:t xml:space="preserve"> </w:t>
      </w:r>
      <w:r w:rsidRPr="00E8076A">
        <w:rPr>
          <w:rFonts w:ascii="Arial" w:hAnsi="Arial" w:cs="Arial"/>
        </w:rPr>
        <w:t>affordable</w:t>
      </w:r>
      <w:r w:rsidRPr="00E8076A">
        <w:rPr>
          <w:rFonts w:ascii="Arial" w:hAnsi="Arial" w:cs="Arial"/>
          <w:spacing w:val="-6"/>
        </w:rPr>
        <w:t xml:space="preserve"> </w:t>
      </w:r>
      <w:r w:rsidRPr="00E8076A">
        <w:rPr>
          <w:rFonts w:ascii="Arial" w:hAnsi="Arial" w:cs="Arial"/>
        </w:rPr>
        <w:t>housing</w:t>
      </w:r>
      <w:r w:rsidRPr="00E8076A">
        <w:rPr>
          <w:rFonts w:ascii="Arial" w:hAnsi="Arial" w:cs="Arial"/>
          <w:spacing w:val="-6"/>
        </w:rPr>
        <w:t xml:space="preserve"> </w:t>
      </w:r>
      <w:r w:rsidRPr="00E8076A">
        <w:rPr>
          <w:rFonts w:ascii="Arial" w:hAnsi="Arial" w:cs="Arial"/>
        </w:rPr>
        <w:t>across</w:t>
      </w:r>
      <w:r w:rsidRPr="00E8076A">
        <w:rPr>
          <w:rFonts w:ascii="Arial" w:hAnsi="Arial" w:cs="Arial"/>
          <w:spacing w:val="-6"/>
        </w:rPr>
        <w:t xml:space="preserve"> </w:t>
      </w:r>
      <w:r w:rsidRPr="00E8076A">
        <w:rPr>
          <w:rFonts w:ascii="Arial" w:hAnsi="Arial" w:cs="Arial"/>
        </w:rPr>
        <w:t>the</w:t>
      </w:r>
      <w:r w:rsidRPr="00E8076A">
        <w:rPr>
          <w:rFonts w:ascii="Arial" w:hAnsi="Arial" w:cs="Arial"/>
          <w:spacing w:val="-6"/>
        </w:rPr>
        <w:t xml:space="preserve"> </w:t>
      </w:r>
      <w:r w:rsidRPr="00E8076A">
        <w:rPr>
          <w:rFonts w:ascii="Arial" w:hAnsi="Arial" w:cs="Arial"/>
        </w:rPr>
        <w:t>country</w:t>
      </w:r>
      <w:r w:rsidRPr="00E8076A">
        <w:rPr>
          <w:rFonts w:ascii="Arial" w:hAnsi="Arial" w:cs="Arial"/>
          <w:spacing w:val="-6"/>
        </w:rPr>
        <w:t xml:space="preserve"> </w:t>
      </w:r>
      <w:r w:rsidRPr="00E8076A">
        <w:rPr>
          <w:rFonts w:ascii="Arial" w:hAnsi="Arial" w:cs="Arial"/>
        </w:rPr>
        <w:t>after identifying</w:t>
      </w:r>
      <w:r w:rsidRPr="00E8076A">
        <w:rPr>
          <w:rFonts w:ascii="Arial" w:hAnsi="Arial" w:cs="Arial"/>
          <w:spacing w:val="-3"/>
        </w:rPr>
        <w:t xml:space="preserve"> </w:t>
      </w:r>
      <w:r w:rsidRPr="00E8076A">
        <w:rPr>
          <w:rFonts w:ascii="Arial" w:hAnsi="Arial" w:cs="Arial"/>
        </w:rPr>
        <w:t>the</w:t>
      </w:r>
      <w:r w:rsidRPr="00E8076A">
        <w:rPr>
          <w:rFonts w:ascii="Arial" w:hAnsi="Arial" w:cs="Arial"/>
          <w:spacing w:val="-3"/>
        </w:rPr>
        <w:t xml:space="preserve"> </w:t>
      </w:r>
      <w:r w:rsidRPr="00E8076A">
        <w:rPr>
          <w:rFonts w:ascii="Arial" w:hAnsi="Arial" w:cs="Arial"/>
        </w:rPr>
        <w:t>dire</w:t>
      </w:r>
      <w:r w:rsidRPr="00E8076A">
        <w:rPr>
          <w:rFonts w:ascii="Arial" w:hAnsi="Arial" w:cs="Arial"/>
          <w:spacing w:val="-3"/>
        </w:rPr>
        <w:t xml:space="preserve"> </w:t>
      </w:r>
      <w:r w:rsidRPr="00E8076A">
        <w:rPr>
          <w:rFonts w:ascii="Arial" w:hAnsi="Arial" w:cs="Arial"/>
        </w:rPr>
        <w:t>need.</w:t>
      </w:r>
      <w:r w:rsidRPr="00E8076A">
        <w:rPr>
          <w:rFonts w:ascii="Arial" w:hAnsi="Arial" w:cs="Arial"/>
          <w:spacing w:val="-3"/>
        </w:rPr>
        <w:t xml:space="preserve"> </w:t>
      </w:r>
      <w:r w:rsidRPr="00E8076A">
        <w:rPr>
          <w:rFonts w:ascii="Arial" w:hAnsi="Arial" w:cs="Arial"/>
        </w:rPr>
        <w:t>Their</w:t>
      </w:r>
      <w:r w:rsidRPr="00E8076A">
        <w:rPr>
          <w:rFonts w:ascii="Arial" w:hAnsi="Arial" w:cs="Arial"/>
          <w:spacing w:val="-3"/>
        </w:rPr>
        <w:t xml:space="preserve"> </w:t>
      </w:r>
      <w:r w:rsidRPr="00E8076A">
        <w:rPr>
          <w:rFonts w:ascii="Arial" w:hAnsi="Arial" w:cs="Arial"/>
        </w:rPr>
        <w:t>portfolio</w:t>
      </w:r>
      <w:r w:rsidRPr="00E8076A">
        <w:rPr>
          <w:rFonts w:ascii="Arial" w:hAnsi="Arial" w:cs="Arial"/>
          <w:spacing w:val="-3"/>
        </w:rPr>
        <w:t xml:space="preserve"> </w:t>
      </w:r>
      <w:r w:rsidRPr="00E8076A">
        <w:rPr>
          <w:rFonts w:ascii="Arial" w:hAnsi="Arial" w:cs="Arial"/>
        </w:rPr>
        <w:t>now</w:t>
      </w:r>
      <w:r w:rsidRPr="00E8076A">
        <w:rPr>
          <w:rFonts w:ascii="Arial" w:hAnsi="Arial" w:cs="Arial"/>
          <w:spacing w:val="-3"/>
        </w:rPr>
        <w:t xml:space="preserve"> </w:t>
      </w:r>
      <w:r w:rsidRPr="00E8076A">
        <w:rPr>
          <w:rFonts w:ascii="Arial" w:hAnsi="Arial" w:cs="Arial"/>
        </w:rPr>
        <w:t>includes</w:t>
      </w:r>
      <w:r w:rsidRPr="00E8076A">
        <w:rPr>
          <w:rFonts w:ascii="Arial" w:hAnsi="Arial" w:cs="Arial"/>
          <w:spacing w:val="-3"/>
        </w:rPr>
        <w:t xml:space="preserve"> </w:t>
      </w:r>
      <w:r w:rsidRPr="00E8076A">
        <w:rPr>
          <w:rFonts w:ascii="Arial" w:hAnsi="Arial" w:cs="Arial"/>
        </w:rPr>
        <w:t>Section</w:t>
      </w:r>
      <w:r w:rsidRPr="00E8076A">
        <w:rPr>
          <w:rFonts w:ascii="Arial" w:hAnsi="Arial" w:cs="Arial"/>
          <w:spacing w:val="-3"/>
        </w:rPr>
        <w:t xml:space="preserve"> </w:t>
      </w:r>
      <w:r w:rsidRPr="00E8076A">
        <w:rPr>
          <w:rFonts w:ascii="Arial" w:hAnsi="Arial" w:cs="Arial"/>
        </w:rPr>
        <w:t>8,</w:t>
      </w:r>
      <w:r w:rsidRPr="00E8076A">
        <w:rPr>
          <w:rFonts w:ascii="Arial" w:hAnsi="Arial" w:cs="Arial"/>
          <w:spacing w:val="-3"/>
        </w:rPr>
        <w:t xml:space="preserve"> </w:t>
      </w:r>
      <w:r w:rsidRPr="00E8076A">
        <w:rPr>
          <w:rFonts w:ascii="Arial" w:hAnsi="Arial" w:cs="Arial"/>
        </w:rPr>
        <w:t>Section</w:t>
      </w:r>
      <w:r w:rsidRPr="00E8076A">
        <w:rPr>
          <w:rFonts w:ascii="Arial" w:hAnsi="Arial" w:cs="Arial"/>
          <w:spacing w:val="-3"/>
        </w:rPr>
        <w:t xml:space="preserve"> </w:t>
      </w:r>
      <w:r w:rsidRPr="00E8076A">
        <w:rPr>
          <w:rFonts w:ascii="Arial" w:hAnsi="Arial" w:cs="Arial"/>
        </w:rPr>
        <w:t>42,</w:t>
      </w:r>
      <w:r w:rsidRPr="00E8076A">
        <w:rPr>
          <w:rFonts w:ascii="Arial" w:hAnsi="Arial" w:cs="Arial"/>
          <w:spacing w:val="-3"/>
        </w:rPr>
        <w:t xml:space="preserve"> </w:t>
      </w:r>
      <w:r w:rsidRPr="00E8076A">
        <w:rPr>
          <w:rFonts w:ascii="Arial" w:hAnsi="Arial" w:cs="Arial"/>
        </w:rPr>
        <w:t>market</w:t>
      </w:r>
      <w:r w:rsidRPr="00E8076A">
        <w:rPr>
          <w:rFonts w:ascii="Arial" w:hAnsi="Arial" w:cs="Arial"/>
          <w:spacing w:val="-3"/>
        </w:rPr>
        <w:t xml:space="preserve"> </w:t>
      </w:r>
      <w:r w:rsidRPr="00E8076A">
        <w:rPr>
          <w:rFonts w:ascii="Arial" w:hAnsi="Arial" w:cs="Arial"/>
        </w:rPr>
        <w:t>rate,</w:t>
      </w:r>
      <w:r w:rsidRPr="00E8076A">
        <w:rPr>
          <w:rFonts w:ascii="Arial" w:hAnsi="Arial" w:cs="Arial"/>
          <w:spacing w:val="-3"/>
        </w:rPr>
        <w:t xml:space="preserve"> </w:t>
      </w:r>
      <w:r w:rsidRPr="00E8076A">
        <w:rPr>
          <w:rFonts w:ascii="Arial" w:hAnsi="Arial" w:cs="Arial"/>
        </w:rPr>
        <w:t>partial veteran, and workforce housing communities. Stone Beam owns 10 housing communities, totaling 473 units. The team has carefully built relationships with investment firms, partners, and equity investors to acquire, close, develop, and manage each community. Their various partnerships are a testament to their team’s ability to navigate</w:t>
      </w:r>
      <w:r w:rsidRPr="00E8076A">
        <w:rPr>
          <w:rFonts w:ascii="Arial" w:hAnsi="Arial" w:cs="Arial"/>
          <w:spacing w:val="-5"/>
        </w:rPr>
        <w:t xml:space="preserve"> </w:t>
      </w:r>
      <w:r w:rsidRPr="00E8076A">
        <w:rPr>
          <w:rFonts w:ascii="Arial" w:hAnsi="Arial" w:cs="Arial"/>
        </w:rPr>
        <w:t>the</w:t>
      </w:r>
      <w:r w:rsidRPr="00E8076A">
        <w:rPr>
          <w:rFonts w:ascii="Arial" w:hAnsi="Arial" w:cs="Arial"/>
          <w:spacing w:val="-5"/>
        </w:rPr>
        <w:t xml:space="preserve"> </w:t>
      </w:r>
      <w:r w:rsidRPr="00E8076A">
        <w:rPr>
          <w:rFonts w:ascii="Arial" w:hAnsi="Arial" w:cs="Arial"/>
        </w:rPr>
        <w:t>complexities</w:t>
      </w:r>
      <w:r w:rsidRPr="00E8076A">
        <w:rPr>
          <w:rFonts w:ascii="Arial" w:hAnsi="Arial" w:cs="Arial"/>
          <w:spacing w:val="-5"/>
        </w:rPr>
        <w:t xml:space="preserve"> </w:t>
      </w:r>
      <w:r w:rsidRPr="00E8076A">
        <w:rPr>
          <w:rFonts w:ascii="Arial" w:hAnsi="Arial" w:cs="Arial"/>
        </w:rPr>
        <w:t>of</w:t>
      </w:r>
      <w:r w:rsidRPr="00E8076A">
        <w:rPr>
          <w:rFonts w:ascii="Arial" w:hAnsi="Arial" w:cs="Arial"/>
          <w:spacing w:val="-5"/>
        </w:rPr>
        <w:t xml:space="preserve"> </w:t>
      </w:r>
      <w:r w:rsidRPr="00E8076A">
        <w:rPr>
          <w:rFonts w:ascii="Arial" w:hAnsi="Arial" w:cs="Arial"/>
        </w:rPr>
        <w:t>each</w:t>
      </w:r>
      <w:r w:rsidRPr="00E8076A">
        <w:rPr>
          <w:rFonts w:ascii="Arial" w:hAnsi="Arial" w:cs="Arial"/>
          <w:spacing w:val="-5"/>
        </w:rPr>
        <w:t xml:space="preserve"> </w:t>
      </w:r>
      <w:r w:rsidRPr="00E8076A">
        <w:rPr>
          <w:rFonts w:ascii="Arial" w:hAnsi="Arial" w:cs="Arial"/>
        </w:rPr>
        <w:t>unique</w:t>
      </w:r>
      <w:r w:rsidRPr="00E8076A">
        <w:rPr>
          <w:rFonts w:ascii="Arial" w:hAnsi="Arial" w:cs="Arial"/>
          <w:spacing w:val="-5"/>
        </w:rPr>
        <w:t xml:space="preserve"> </w:t>
      </w:r>
      <w:r w:rsidRPr="00E8076A">
        <w:rPr>
          <w:rFonts w:ascii="Arial" w:hAnsi="Arial" w:cs="Arial"/>
        </w:rPr>
        <w:t>transaction.</w:t>
      </w:r>
      <w:r w:rsidRPr="00E8076A">
        <w:rPr>
          <w:rFonts w:ascii="Arial" w:hAnsi="Arial" w:cs="Arial"/>
          <w:spacing w:val="-5"/>
        </w:rPr>
        <w:t xml:space="preserve"> </w:t>
      </w:r>
      <w:r w:rsidRPr="00E8076A">
        <w:rPr>
          <w:rFonts w:ascii="Arial" w:hAnsi="Arial" w:cs="Arial"/>
        </w:rPr>
        <w:t>Stone Beam</w:t>
      </w:r>
      <w:r w:rsidRPr="00E8076A">
        <w:rPr>
          <w:rFonts w:ascii="Arial" w:hAnsi="Arial" w:cs="Arial"/>
          <w:spacing w:val="-5"/>
        </w:rPr>
        <w:t xml:space="preserve"> </w:t>
      </w:r>
      <w:r w:rsidRPr="00E8076A">
        <w:rPr>
          <w:rFonts w:ascii="Arial" w:hAnsi="Arial" w:cs="Arial"/>
        </w:rPr>
        <w:t>is</w:t>
      </w:r>
      <w:r w:rsidRPr="00E8076A">
        <w:rPr>
          <w:rFonts w:ascii="Arial" w:hAnsi="Arial" w:cs="Arial"/>
          <w:spacing w:val="-5"/>
        </w:rPr>
        <w:t xml:space="preserve"> </w:t>
      </w:r>
      <w:r w:rsidRPr="00E8076A">
        <w:rPr>
          <w:rFonts w:ascii="Arial" w:hAnsi="Arial" w:cs="Arial"/>
        </w:rPr>
        <w:t>committed</w:t>
      </w:r>
      <w:r w:rsidRPr="00E8076A">
        <w:rPr>
          <w:rFonts w:ascii="Arial" w:hAnsi="Arial" w:cs="Arial"/>
          <w:spacing w:val="-5"/>
        </w:rPr>
        <w:t xml:space="preserve"> </w:t>
      </w:r>
      <w:r w:rsidRPr="00E8076A">
        <w:rPr>
          <w:rFonts w:ascii="Arial" w:hAnsi="Arial" w:cs="Arial"/>
        </w:rPr>
        <w:t>to</w:t>
      </w:r>
      <w:r w:rsidRPr="00E8076A">
        <w:rPr>
          <w:rFonts w:ascii="Arial" w:hAnsi="Arial" w:cs="Arial"/>
          <w:spacing w:val="-5"/>
        </w:rPr>
        <w:t xml:space="preserve"> </w:t>
      </w:r>
      <w:r w:rsidRPr="00E8076A">
        <w:rPr>
          <w:rFonts w:ascii="Arial" w:hAnsi="Arial" w:cs="Arial"/>
        </w:rPr>
        <w:t>delivering</w:t>
      </w:r>
      <w:r w:rsidRPr="00E8076A">
        <w:rPr>
          <w:rFonts w:ascii="Arial" w:hAnsi="Arial" w:cs="Arial"/>
          <w:spacing w:val="-6"/>
        </w:rPr>
        <w:t xml:space="preserve"> </w:t>
      </w:r>
      <w:r w:rsidRPr="00E8076A">
        <w:rPr>
          <w:rFonts w:ascii="Arial" w:hAnsi="Arial" w:cs="Arial"/>
        </w:rPr>
        <w:t>economic and social value to investors, partners, HUD, tenants, and the local communities where their buildings</w:t>
      </w:r>
      <w:r w:rsidRPr="00E8076A">
        <w:rPr>
          <w:rFonts w:ascii="Arial" w:hAnsi="Arial" w:cs="Arial"/>
          <w:spacing w:val="-13"/>
        </w:rPr>
        <w:t xml:space="preserve"> </w:t>
      </w:r>
      <w:r w:rsidRPr="00E8076A">
        <w:rPr>
          <w:rFonts w:ascii="Arial" w:hAnsi="Arial" w:cs="Arial"/>
        </w:rPr>
        <w:t>are</w:t>
      </w:r>
      <w:r w:rsidRPr="00E8076A">
        <w:rPr>
          <w:rFonts w:ascii="Arial" w:hAnsi="Arial" w:cs="Arial"/>
          <w:spacing w:val="-11"/>
        </w:rPr>
        <w:t xml:space="preserve"> </w:t>
      </w:r>
      <w:r w:rsidRPr="00E8076A">
        <w:rPr>
          <w:rFonts w:ascii="Arial" w:hAnsi="Arial" w:cs="Arial"/>
        </w:rPr>
        <w:t>located.</w:t>
      </w:r>
      <w:r w:rsidRPr="00E8076A">
        <w:rPr>
          <w:rFonts w:ascii="Arial" w:hAnsi="Arial" w:cs="Arial"/>
          <w:spacing w:val="-11"/>
        </w:rPr>
        <w:t xml:space="preserve"> </w:t>
      </w:r>
      <w:r w:rsidRPr="00E8076A">
        <w:rPr>
          <w:rFonts w:ascii="Arial" w:hAnsi="Arial" w:cs="Arial"/>
        </w:rPr>
        <w:t>They</w:t>
      </w:r>
      <w:r w:rsidRPr="00E8076A">
        <w:rPr>
          <w:rFonts w:ascii="Arial" w:hAnsi="Arial" w:cs="Arial"/>
          <w:spacing w:val="-12"/>
        </w:rPr>
        <w:t xml:space="preserve"> </w:t>
      </w:r>
      <w:r w:rsidRPr="00E8076A">
        <w:rPr>
          <w:rFonts w:ascii="Arial" w:hAnsi="Arial" w:cs="Arial"/>
        </w:rPr>
        <w:t>strive</w:t>
      </w:r>
      <w:r w:rsidRPr="00E8076A">
        <w:rPr>
          <w:rFonts w:ascii="Arial" w:hAnsi="Arial" w:cs="Arial"/>
          <w:spacing w:val="-11"/>
        </w:rPr>
        <w:t xml:space="preserve"> </w:t>
      </w:r>
      <w:r w:rsidRPr="00E8076A">
        <w:rPr>
          <w:rFonts w:ascii="Arial" w:hAnsi="Arial" w:cs="Arial"/>
        </w:rPr>
        <w:t>to</w:t>
      </w:r>
      <w:r w:rsidRPr="00E8076A">
        <w:rPr>
          <w:rFonts w:ascii="Arial" w:hAnsi="Arial" w:cs="Arial"/>
          <w:spacing w:val="-12"/>
        </w:rPr>
        <w:t xml:space="preserve"> </w:t>
      </w:r>
      <w:r w:rsidRPr="00E8076A">
        <w:rPr>
          <w:rFonts w:ascii="Arial" w:hAnsi="Arial" w:cs="Arial"/>
        </w:rPr>
        <w:t>maintain</w:t>
      </w:r>
      <w:r w:rsidRPr="00E8076A">
        <w:rPr>
          <w:rFonts w:ascii="Arial" w:hAnsi="Arial" w:cs="Arial"/>
          <w:spacing w:val="-11"/>
        </w:rPr>
        <w:t xml:space="preserve"> </w:t>
      </w:r>
      <w:r w:rsidRPr="00E8076A">
        <w:rPr>
          <w:rFonts w:ascii="Arial" w:hAnsi="Arial" w:cs="Arial"/>
        </w:rPr>
        <w:t>and</w:t>
      </w:r>
      <w:r w:rsidRPr="00E8076A">
        <w:rPr>
          <w:rFonts w:ascii="Arial" w:hAnsi="Arial" w:cs="Arial"/>
          <w:spacing w:val="-11"/>
        </w:rPr>
        <w:t xml:space="preserve"> </w:t>
      </w:r>
      <w:r w:rsidRPr="00E8076A">
        <w:rPr>
          <w:rFonts w:ascii="Arial" w:hAnsi="Arial" w:cs="Arial"/>
        </w:rPr>
        <w:t>grow</w:t>
      </w:r>
      <w:r w:rsidRPr="00E8076A">
        <w:rPr>
          <w:rFonts w:ascii="Arial" w:hAnsi="Arial" w:cs="Arial"/>
          <w:spacing w:val="-11"/>
        </w:rPr>
        <w:t xml:space="preserve"> </w:t>
      </w:r>
      <w:r w:rsidRPr="00E8076A">
        <w:rPr>
          <w:rFonts w:ascii="Arial" w:hAnsi="Arial" w:cs="Arial"/>
        </w:rPr>
        <w:t>long</w:t>
      </w:r>
      <w:r w:rsidRPr="00E8076A">
        <w:rPr>
          <w:rFonts w:ascii="Arial" w:hAnsi="Arial" w:cs="Arial"/>
          <w:spacing w:val="-12"/>
        </w:rPr>
        <w:t xml:space="preserve"> </w:t>
      </w:r>
      <w:r w:rsidRPr="00E8076A">
        <w:rPr>
          <w:rFonts w:ascii="Arial" w:hAnsi="Arial" w:cs="Arial"/>
        </w:rPr>
        <w:t>standing</w:t>
      </w:r>
      <w:r w:rsidRPr="00E8076A">
        <w:rPr>
          <w:rFonts w:ascii="Arial" w:hAnsi="Arial" w:cs="Arial"/>
          <w:spacing w:val="-11"/>
        </w:rPr>
        <w:t xml:space="preserve"> </w:t>
      </w:r>
      <w:r w:rsidRPr="00E8076A">
        <w:rPr>
          <w:rFonts w:ascii="Arial" w:hAnsi="Arial" w:cs="Arial"/>
        </w:rPr>
        <w:t>relationships</w:t>
      </w:r>
      <w:r w:rsidRPr="00E8076A">
        <w:rPr>
          <w:rFonts w:ascii="Arial" w:hAnsi="Arial" w:cs="Arial"/>
          <w:spacing w:val="-12"/>
        </w:rPr>
        <w:t xml:space="preserve"> </w:t>
      </w:r>
      <w:r w:rsidRPr="00E8076A">
        <w:rPr>
          <w:rFonts w:ascii="Arial" w:hAnsi="Arial" w:cs="Arial"/>
        </w:rPr>
        <w:t>with</w:t>
      </w:r>
      <w:r w:rsidRPr="00E8076A">
        <w:rPr>
          <w:rFonts w:ascii="Arial" w:hAnsi="Arial" w:cs="Arial"/>
          <w:spacing w:val="-11"/>
        </w:rPr>
        <w:t xml:space="preserve"> </w:t>
      </w:r>
      <w:r w:rsidRPr="00E8076A">
        <w:rPr>
          <w:rFonts w:ascii="Arial" w:hAnsi="Arial" w:cs="Arial"/>
        </w:rPr>
        <w:t>their partners and actively seek partnerships that result in meaningful communities.</w:t>
      </w:r>
      <w:r>
        <w:rPr>
          <w:rFonts w:ascii="Arial" w:hAnsi="Arial" w:cs="Arial"/>
        </w:rPr>
        <w:t xml:space="preserve"> </w:t>
      </w:r>
    </w:p>
    <w:p w14:paraId="03980A74" w14:textId="77777777" w:rsidR="0035283D" w:rsidRDefault="0035283D" w:rsidP="0035283D">
      <w:pPr>
        <w:ind w:firstLine="720"/>
        <w:jc w:val="both"/>
        <w:rPr>
          <w:rFonts w:ascii="Arial" w:hAnsi="Arial" w:cs="Arial"/>
        </w:rPr>
      </w:pPr>
      <w:r w:rsidRPr="0025665A">
        <w:rPr>
          <w:rFonts w:ascii="Arial" w:hAnsi="Arial" w:cs="Arial"/>
        </w:rPr>
        <w:t>The</w:t>
      </w:r>
      <w:r w:rsidRPr="0025665A">
        <w:rPr>
          <w:rFonts w:ascii="Arial" w:hAnsi="Arial" w:cs="Arial"/>
          <w:spacing w:val="-3"/>
        </w:rPr>
        <w:t xml:space="preserve"> </w:t>
      </w:r>
      <w:r w:rsidRPr="0025665A">
        <w:rPr>
          <w:rFonts w:ascii="Arial" w:hAnsi="Arial" w:cs="Arial"/>
        </w:rPr>
        <w:t>requested</w:t>
      </w:r>
      <w:r w:rsidRPr="0025665A">
        <w:rPr>
          <w:rFonts w:ascii="Arial" w:hAnsi="Arial" w:cs="Arial"/>
          <w:spacing w:val="-1"/>
        </w:rPr>
        <w:t xml:space="preserve"> </w:t>
      </w:r>
      <w:r w:rsidRPr="0025665A">
        <w:rPr>
          <w:rFonts w:ascii="Arial" w:hAnsi="Arial" w:cs="Arial"/>
        </w:rPr>
        <w:t>bonds</w:t>
      </w:r>
      <w:r>
        <w:rPr>
          <w:rFonts w:ascii="Arial" w:hAnsi="Arial" w:cs="Arial"/>
        </w:rPr>
        <w:t>, in amount not to exceed $22,926,000,</w:t>
      </w:r>
      <w:r w:rsidRPr="0025665A">
        <w:rPr>
          <w:rFonts w:ascii="Arial" w:hAnsi="Arial" w:cs="Arial"/>
          <w:spacing w:val="-1"/>
        </w:rPr>
        <w:t xml:space="preserve"> </w:t>
      </w:r>
      <w:r w:rsidRPr="0025665A">
        <w:rPr>
          <w:rFonts w:ascii="Arial" w:hAnsi="Arial" w:cs="Arial"/>
        </w:rPr>
        <w:t>will</w:t>
      </w:r>
      <w:r w:rsidRPr="0025665A">
        <w:rPr>
          <w:rFonts w:ascii="Arial" w:hAnsi="Arial" w:cs="Arial"/>
          <w:spacing w:val="-1"/>
        </w:rPr>
        <w:t xml:space="preserve"> </w:t>
      </w:r>
      <w:r w:rsidRPr="0025665A">
        <w:rPr>
          <w:rFonts w:ascii="Arial" w:hAnsi="Arial" w:cs="Arial"/>
        </w:rPr>
        <w:t>be</w:t>
      </w:r>
      <w:r w:rsidRPr="0025665A">
        <w:rPr>
          <w:rFonts w:ascii="Arial" w:hAnsi="Arial" w:cs="Arial"/>
          <w:spacing w:val="-1"/>
        </w:rPr>
        <w:t xml:space="preserve"> </w:t>
      </w:r>
      <w:r w:rsidRPr="0025665A">
        <w:rPr>
          <w:rFonts w:ascii="Arial" w:hAnsi="Arial" w:cs="Arial"/>
        </w:rPr>
        <w:t>used</w:t>
      </w:r>
      <w:r w:rsidRPr="0025665A">
        <w:rPr>
          <w:rFonts w:ascii="Arial" w:hAnsi="Arial" w:cs="Arial"/>
          <w:spacing w:val="-1"/>
        </w:rPr>
        <w:t xml:space="preserve"> </w:t>
      </w:r>
      <w:r w:rsidRPr="0025665A">
        <w:rPr>
          <w:rFonts w:ascii="Arial" w:hAnsi="Arial" w:cs="Arial"/>
        </w:rPr>
        <w:t>for</w:t>
      </w:r>
      <w:r w:rsidRPr="0025665A">
        <w:rPr>
          <w:rFonts w:ascii="Arial" w:hAnsi="Arial" w:cs="Arial"/>
          <w:spacing w:val="-1"/>
        </w:rPr>
        <w:t xml:space="preserve"> </w:t>
      </w:r>
      <w:r w:rsidRPr="0025665A">
        <w:rPr>
          <w:rFonts w:ascii="Arial" w:hAnsi="Arial" w:cs="Arial"/>
        </w:rPr>
        <w:t>the</w:t>
      </w:r>
      <w:r w:rsidRPr="0025665A">
        <w:rPr>
          <w:rFonts w:ascii="Arial" w:hAnsi="Arial" w:cs="Arial"/>
          <w:spacing w:val="-1"/>
        </w:rPr>
        <w:t xml:space="preserve"> </w:t>
      </w:r>
      <w:r w:rsidRPr="0025665A">
        <w:rPr>
          <w:rFonts w:ascii="Arial" w:hAnsi="Arial" w:cs="Arial"/>
        </w:rPr>
        <w:t>acquisition</w:t>
      </w:r>
      <w:r w:rsidRPr="0025665A">
        <w:rPr>
          <w:rFonts w:ascii="Arial" w:hAnsi="Arial" w:cs="Arial"/>
          <w:spacing w:val="-1"/>
        </w:rPr>
        <w:t xml:space="preserve"> </w:t>
      </w:r>
      <w:r w:rsidRPr="0025665A">
        <w:rPr>
          <w:rFonts w:ascii="Arial" w:hAnsi="Arial" w:cs="Arial"/>
        </w:rPr>
        <w:t>and</w:t>
      </w:r>
      <w:r w:rsidRPr="0025665A">
        <w:rPr>
          <w:rFonts w:ascii="Arial" w:hAnsi="Arial" w:cs="Arial"/>
          <w:spacing w:val="-1"/>
        </w:rPr>
        <w:t xml:space="preserve"> </w:t>
      </w:r>
      <w:r w:rsidRPr="0025665A">
        <w:rPr>
          <w:rFonts w:ascii="Arial" w:hAnsi="Arial" w:cs="Arial"/>
        </w:rPr>
        <w:t>renovation</w:t>
      </w:r>
      <w:r w:rsidRPr="0025665A">
        <w:rPr>
          <w:rFonts w:ascii="Arial" w:hAnsi="Arial" w:cs="Arial"/>
          <w:spacing w:val="-1"/>
        </w:rPr>
        <w:t xml:space="preserve"> </w:t>
      </w:r>
      <w:r w:rsidRPr="0025665A">
        <w:rPr>
          <w:rFonts w:ascii="Arial" w:hAnsi="Arial" w:cs="Arial"/>
        </w:rPr>
        <w:t>of</w:t>
      </w:r>
      <w:r w:rsidRPr="0025665A">
        <w:rPr>
          <w:rFonts w:ascii="Arial" w:hAnsi="Arial" w:cs="Arial"/>
          <w:spacing w:val="-1"/>
        </w:rPr>
        <w:t xml:space="preserve"> </w:t>
      </w:r>
      <w:r w:rsidRPr="0025665A">
        <w:rPr>
          <w:rFonts w:ascii="Arial" w:hAnsi="Arial" w:cs="Arial"/>
        </w:rPr>
        <w:t>the</w:t>
      </w:r>
      <w:r w:rsidRPr="0025665A">
        <w:rPr>
          <w:rFonts w:ascii="Arial" w:hAnsi="Arial" w:cs="Arial"/>
          <w:spacing w:val="-1"/>
        </w:rPr>
        <w:t xml:space="preserve"> </w:t>
      </w:r>
      <w:r w:rsidRPr="0025665A">
        <w:rPr>
          <w:rFonts w:ascii="Arial" w:hAnsi="Arial" w:cs="Arial"/>
          <w:spacing w:val="-2"/>
        </w:rPr>
        <w:t>following</w:t>
      </w:r>
      <w:r>
        <w:rPr>
          <w:rFonts w:ascii="Arial" w:hAnsi="Arial" w:cs="Arial"/>
          <w:spacing w:val="-2"/>
        </w:rPr>
        <w:t xml:space="preserve"> two buildings</w:t>
      </w:r>
      <w:r w:rsidRPr="0025665A">
        <w:rPr>
          <w:rFonts w:ascii="Arial" w:hAnsi="Arial" w:cs="Arial"/>
          <w:spacing w:val="-2"/>
        </w:rPr>
        <w:t>:</w:t>
      </w:r>
      <w:r>
        <w:rPr>
          <w:rFonts w:ascii="Arial" w:hAnsi="Arial" w:cs="Arial"/>
          <w:spacing w:val="-2"/>
        </w:rPr>
        <w:t xml:space="preserve"> 1) </w:t>
      </w:r>
      <w:r w:rsidRPr="0025665A">
        <w:rPr>
          <w:rFonts w:ascii="Arial" w:hAnsi="Arial" w:cs="Arial"/>
        </w:rPr>
        <w:t>Lincoln Towers Bloomington, located at 202 S Roosevelt Ave, Bloomington, IL is a multi-unit residential apartment community. Lincoln Towers Bloomington consists of 101 total units, including 1 non-revenue unit, for a total of 100 revenue generating residential units in one 9- story</w:t>
      </w:r>
      <w:r w:rsidRPr="0025665A">
        <w:rPr>
          <w:rFonts w:ascii="Arial" w:hAnsi="Arial" w:cs="Arial"/>
          <w:spacing w:val="-2"/>
        </w:rPr>
        <w:t xml:space="preserve"> </w:t>
      </w:r>
      <w:r w:rsidRPr="0025665A">
        <w:rPr>
          <w:rFonts w:ascii="Arial" w:hAnsi="Arial" w:cs="Arial"/>
        </w:rPr>
        <w:t>building</w:t>
      </w:r>
      <w:r w:rsidRPr="0025665A">
        <w:rPr>
          <w:rFonts w:ascii="Arial" w:hAnsi="Arial" w:cs="Arial"/>
          <w:spacing w:val="-2"/>
        </w:rPr>
        <w:t xml:space="preserve"> </w:t>
      </w:r>
      <w:r w:rsidRPr="0025665A">
        <w:rPr>
          <w:rFonts w:ascii="Arial" w:hAnsi="Arial" w:cs="Arial"/>
        </w:rPr>
        <w:t>located</w:t>
      </w:r>
      <w:r w:rsidRPr="0025665A">
        <w:rPr>
          <w:rFonts w:ascii="Arial" w:hAnsi="Arial" w:cs="Arial"/>
          <w:spacing w:val="-2"/>
        </w:rPr>
        <w:t xml:space="preserve"> </w:t>
      </w:r>
      <w:r w:rsidRPr="0025665A">
        <w:rPr>
          <w:rFonts w:ascii="Arial" w:hAnsi="Arial" w:cs="Arial"/>
        </w:rPr>
        <w:t>on</w:t>
      </w:r>
      <w:r w:rsidRPr="0025665A">
        <w:rPr>
          <w:rFonts w:ascii="Arial" w:hAnsi="Arial" w:cs="Arial"/>
          <w:spacing w:val="-2"/>
        </w:rPr>
        <w:t xml:space="preserve"> </w:t>
      </w:r>
      <w:r w:rsidRPr="0025665A">
        <w:rPr>
          <w:rFonts w:ascii="Arial" w:hAnsi="Arial" w:cs="Arial"/>
        </w:rPr>
        <w:t>a</w:t>
      </w:r>
      <w:r w:rsidRPr="0025665A">
        <w:rPr>
          <w:rFonts w:ascii="Arial" w:hAnsi="Arial" w:cs="Arial"/>
          <w:spacing w:val="-2"/>
        </w:rPr>
        <w:t xml:space="preserve"> </w:t>
      </w:r>
      <w:r w:rsidRPr="0025665A">
        <w:rPr>
          <w:rFonts w:ascii="Arial" w:hAnsi="Arial" w:cs="Arial"/>
        </w:rPr>
        <w:t>1.09-acre</w:t>
      </w:r>
      <w:r w:rsidRPr="0025665A">
        <w:rPr>
          <w:rFonts w:ascii="Arial" w:hAnsi="Arial" w:cs="Arial"/>
          <w:spacing w:val="-2"/>
        </w:rPr>
        <w:t xml:space="preserve"> </w:t>
      </w:r>
      <w:r w:rsidRPr="0025665A">
        <w:rPr>
          <w:rFonts w:ascii="Arial" w:hAnsi="Arial" w:cs="Arial"/>
        </w:rPr>
        <w:t>site.</w:t>
      </w:r>
      <w:r w:rsidRPr="0025665A">
        <w:rPr>
          <w:rFonts w:ascii="Arial" w:hAnsi="Arial" w:cs="Arial"/>
          <w:spacing w:val="-2"/>
        </w:rPr>
        <w:t xml:space="preserve"> </w:t>
      </w:r>
      <w:r w:rsidRPr="0025665A">
        <w:rPr>
          <w:rFonts w:ascii="Arial" w:hAnsi="Arial" w:cs="Arial"/>
        </w:rPr>
        <w:t>The</w:t>
      </w:r>
      <w:r w:rsidRPr="0025665A">
        <w:rPr>
          <w:rFonts w:ascii="Arial" w:hAnsi="Arial" w:cs="Arial"/>
          <w:spacing w:val="-2"/>
        </w:rPr>
        <w:t xml:space="preserve"> </w:t>
      </w:r>
      <w:r w:rsidRPr="0025665A">
        <w:rPr>
          <w:rFonts w:ascii="Arial" w:hAnsi="Arial" w:cs="Arial"/>
        </w:rPr>
        <w:t>community’s</w:t>
      </w:r>
      <w:r w:rsidRPr="0025665A">
        <w:rPr>
          <w:rFonts w:ascii="Arial" w:hAnsi="Arial" w:cs="Arial"/>
          <w:spacing w:val="-2"/>
        </w:rPr>
        <w:t xml:space="preserve"> </w:t>
      </w:r>
      <w:r w:rsidRPr="0025665A">
        <w:rPr>
          <w:rFonts w:ascii="Arial" w:hAnsi="Arial" w:cs="Arial"/>
        </w:rPr>
        <w:t>revenue</w:t>
      </w:r>
      <w:r w:rsidRPr="0025665A">
        <w:rPr>
          <w:rFonts w:ascii="Arial" w:hAnsi="Arial" w:cs="Arial"/>
          <w:spacing w:val="-2"/>
        </w:rPr>
        <w:t xml:space="preserve"> </w:t>
      </w:r>
      <w:r w:rsidRPr="0025665A">
        <w:rPr>
          <w:rFonts w:ascii="Arial" w:hAnsi="Arial" w:cs="Arial"/>
        </w:rPr>
        <w:t>generating</w:t>
      </w:r>
      <w:r w:rsidRPr="0025665A">
        <w:rPr>
          <w:rFonts w:ascii="Arial" w:hAnsi="Arial" w:cs="Arial"/>
          <w:spacing w:val="-2"/>
        </w:rPr>
        <w:t xml:space="preserve"> </w:t>
      </w:r>
      <w:r w:rsidRPr="0025665A">
        <w:rPr>
          <w:rFonts w:ascii="Arial" w:hAnsi="Arial" w:cs="Arial"/>
        </w:rPr>
        <w:t>units</w:t>
      </w:r>
      <w:r w:rsidRPr="0025665A">
        <w:rPr>
          <w:rFonts w:ascii="Arial" w:hAnsi="Arial" w:cs="Arial"/>
          <w:spacing w:val="-2"/>
        </w:rPr>
        <w:t xml:space="preserve"> </w:t>
      </w:r>
      <w:r w:rsidRPr="0025665A">
        <w:rPr>
          <w:rFonts w:ascii="Arial" w:hAnsi="Arial" w:cs="Arial"/>
        </w:rPr>
        <w:t>are</w:t>
      </w:r>
      <w:r w:rsidRPr="0025665A">
        <w:rPr>
          <w:rFonts w:ascii="Arial" w:hAnsi="Arial" w:cs="Arial"/>
          <w:spacing w:val="-2"/>
        </w:rPr>
        <w:t xml:space="preserve"> </w:t>
      </w:r>
      <w:r w:rsidRPr="0025665A">
        <w:rPr>
          <w:rFonts w:ascii="Arial" w:hAnsi="Arial" w:cs="Arial"/>
        </w:rPr>
        <w:t>100%</w:t>
      </w:r>
      <w:r w:rsidRPr="0025665A">
        <w:rPr>
          <w:rFonts w:ascii="Arial" w:hAnsi="Arial" w:cs="Arial"/>
          <w:spacing w:val="-2"/>
        </w:rPr>
        <w:t xml:space="preserve"> </w:t>
      </w:r>
      <w:r w:rsidRPr="0025665A">
        <w:rPr>
          <w:rFonts w:ascii="Arial" w:hAnsi="Arial" w:cs="Arial"/>
        </w:rPr>
        <w:t>- Project</w:t>
      </w:r>
      <w:r w:rsidRPr="0025665A">
        <w:rPr>
          <w:rFonts w:ascii="Arial" w:hAnsi="Arial" w:cs="Arial"/>
          <w:spacing w:val="-6"/>
        </w:rPr>
        <w:t xml:space="preserve"> </w:t>
      </w:r>
      <w:r w:rsidRPr="0025665A">
        <w:rPr>
          <w:rFonts w:ascii="Arial" w:hAnsi="Arial" w:cs="Arial"/>
        </w:rPr>
        <w:t>Based</w:t>
      </w:r>
      <w:r w:rsidRPr="0025665A">
        <w:rPr>
          <w:rFonts w:ascii="Arial" w:hAnsi="Arial" w:cs="Arial"/>
          <w:spacing w:val="-6"/>
        </w:rPr>
        <w:t xml:space="preserve"> </w:t>
      </w:r>
      <w:r w:rsidRPr="0025665A">
        <w:rPr>
          <w:rFonts w:ascii="Arial" w:hAnsi="Arial" w:cs="Arial"/>
        </w:rPr>
        <w:t>Section</w:t>
      </w:r>
      <w:r w:rsidRPr="0025665A">
        <w:rPr>
          <w:rFonts w:ascii="Arial" w:hAnsi="Arial" w:cs="Arial"/>
          <w:spacing w:val="-6"/>
        </w:rPr>
        <w:t xml:space="preserve"> </w:t>
      </w:r>
      <w:r w:rsidRPr="0025665A">
        <w:rPr>
          <w:rFonts w:ascii="Arial" w:hAnsi="Arial" w:cs="Arial"/>
        </w:rPr>
        <w:t>8</w:t>
      </w:r>
      <w:r w:rsidRPr="0025665A">
        <w:rPr>
          <w:rFonts w:ascii="Arial" w:hAnsi="Arial" w:cs="Arial"/>
          <w:spacing w:val="-6"/>
        </w:rPr>
        <w:t xml:space="preserve"> </w:t>
      </w:r>
      <w:r w:rsidRPr="0025665A">
        <w:rPr>
          <w:rFonts w:ascii="Arial" w:hAnsi="Arial" w:cs="Arial"/>
        </w:rPr>
        <w:t>rental receipts.</w:t>
      </w:r>
      <w:r w:rsidRPr="0025665A">
        <w:rPr>
          <w:rFonts w:ascii="Arial" w:hAnsi="Arial" w:cs="Arial"/>
          <w:spacing w:val="-6"/>
        </w:rPr>
        <w:t xml:space="preserve"> </w:t>
      </w:r>
      <w:r w:rsidRPr="0025665A">
        <w:rPr>
          <w:rFonts w:ascii="Arial" w:hAnsi="Arial" w:cs="Arial"/>
        </w:rPr>
        <w:t>All</w:t>
      </w:r>
      <w:r w:rsidRPr="0025665A">
        <w:rPr>
          <w:rFonts w:ascii="Arial" w:hAnsi="Arial" w:cs="Arial"/>
          <w:spacing w:val="-6"/>
        </w:rPr>
        <w:t xml:space="preserve"> </w:t>
      </w:r>
      <w:r w:rsidRPr="0025665A">
        <w:rPr>
          <w:rFonts w:ascii="Arial" w:hAnsi="Arial" w:cs="Arial"/>
        </w:rPr>
        <w:t>100</w:t>
      </w:r>
      <w:r w:rsidRPr="0025665A">
        <w:rPr>
          <w:rFonts w:ascii="Arial" w:hAnsi="Arial" w:cs="Arial"/>
          <w:spacing w:val="-6"/>
        </w:rPr>
        <w:t xml:space="preserve"> </w:t>
      </w:r>
      <w:r w:rsidRPr="0025665A">
        <w:rPr>
          <w:rFonts w:ascii="Arial" w:hAnsi="Arial" w:cs="Arial"/>
        </w:rPr>
        <w:t>of</w:t>
      </w:r>
      <w:r w:rsidRPr="0025665A">
        <w:rPr>
          <w:rFonts w:ascii="Arial" w:hAnsi="Arial" w:cs="Arial"/>
          <w:spacing w:val="-6"/>
        </w:rPr>
        <w:t xml:space="preserve"> </w:t>
      </w:r>
      <w:r w:rsidRPr="0025665A">
        <w:rPr>
          <w:rFonts w:ascii="Arial" w:hAnsi="Arial" w:cs="Arial"/>
        </w:rPr>
        <w:t>the</w:t>
      </w:r>
      <w:r w:rsidRPr="0025665A">
        <w:rPr>
          <w:rFonts w:ascii="Arial" w:hAnsi="Arial" w:cs="Arial"/>
          <w:spacing w:val="-6"/>
        </w:rPr>
        <w:t xml:space="preserve"> </w:t>
      </w:r>
      <w:r w:rsidRPr="0025665A">
        <w:rPr>
          <w:rFonts w:ascii="Arial" w:hAnsi="Arial" w:cs="Arial"/>
        </w:rPr>
        <w:t>subject's</w:t>
      </w:r>
      <w:r w:rsidRPr="0025665A">
        <w:rPr>
          <w:rFonts w:ascii="Arial" w:hAnsi="Arial" w:cs="Arial"/>
          <w:spacing w:val="-6"/>
        </w:rPr>
        <w:t xml:space="preserve"> </w:t>
      </w:r>
      <w:r w:rsidRPr="0025665A">
        <w:rPr>
          <w:rFonts w:ascii="Arial" w:hAnsi="Arial" w:cs="Arial"/>
        </w:rPr>
        <w:t>rentable</w:t>
      </w:r>
      <w:r w:rsidRPr="0025665A">
        <w:rPr>
          <w:rFonts w:ascii="Arial" w:hAnsi="Arial" w:cs="Arial"/>
          <w:spacing w:val="-6"/>
        </w:rPr>
        <w:t xml:space="preserve"> </w:t>
      </w:r>
      <w:r w:rsidRPr="0025665A">
        <w:rPr>
          <w:rFonts w:ascii="Arial" w:hAnsi="Arial" w:cs="Arial"/>
        </w:rPr>
        <w:t>units</w:t>
      </w:r>
      <w:r w:rsidRPr="0025665A">
        <w:rPr>
          <w:rFonts w:ascii="Arial" w:hAnsi="Arial" w:cs="Arial"/>
          <w:spacing w:val="-6"/>
        </w:rPr>
        <w:t xml:space="preserve"> </w:t>
      </w:r>
      <w:r w:rsidRPr="0025665A">
        <w:rPr>
          <w:rFonts w:ascii="Arial" w:hAnsi="Arial" w:cs="Arial"/>
        </w:rPr>
        <w:t>are one-bed, one-bath, with approximate size of 500 square feet per unit, located in a 9-story mid- rise elevator building.</w:t>
      </w:r>
      <w:r w:rsidRPr="0025665A">
        <w:rPr>
          <w:rFonts w:ascii="Arial" w:hAnsi="Arial" w:cs="Arial"/>
          <w:spacing w:val="40"/>
        </w:rPr>
        <w:t xml:space="preserve"> </w:t>
      </w:r>
      <w:r w:rsidRPr="0025665A">
        <w:rPr>
          <w:rFonts w:ascii="Arial" w:hAnsi="Arial" w:cs="Arial"/>
        </w:rPr>
        <w:t>Lincoln Towers Bloomington was built in 1981 on Concrete foundation with Concrete block construction. Lincoln Towers Bloomington received an allocation of Low- Income</w:t>
      </w:r>
      <w:r w:rsidRPr="0025665A">
        <w:rPr>
          <w:rFonts w:ascii="Arial" w:hAnsi="Arial" w:cs="Arial"/>
          <w:spacing w:val="-9"/>
        </w:rPr>
        <w:t xml:space="preserve"> </w:t>
      </w:r>
      <w:r w:rsidRPr="0025665A">
        <w:rPr>
          <w:rFonts w:ascii="Arial" w:hAnsi="Arial" w:cs="Arial"/>
        </w:rPr>
        <w:t>Housing</w:t>
      </w:r>
      <w:r w:rsidRPr="0025665A">
        <w:rPr>
          <w:rFonts w:ascii="Arial" w:hAnsi="Arial" w:cs="Arial"/>
          <w:spacing w:val="-9"/>
        </w:rPr>
        <w:t xml:space="preserve"> </w:t>
      </w:r>
      <w:r w:rsidRPr="0025665A">
        <w:rPr>
          <w:rFonts w:ascii="Arial" w:hAnsi="Arial" w:cs="Arial"/>
        </w:rPr>
        <w:t>Tax</w:t>
      </w:r>
      <w:r w:rsidRPr="0025665A">
        <w:rPr>
          <w:rFonts w:ascii="Arial" w:hAnsi="Arial" w:cs="Arial"/>
          <w:spacing w:val="-9"/>
        </w:rPr>
        <w:t xml:space="preserve"> </w:t>
      </w:r>
      <w:r w:rsidRPr="0025665A">
        <w:rPr>
          <w:rFonts w:ascii="Arial" w:hAnsi="Arial" w:cs="Arial"/>
        </w:rPr>
        <w:t>Credits</w:t>
      </w:r>
      <w:r w:rsidRPr="0025665A">
        <w:rPr>
          <w:rFonts w:ascii="Arial" w:hAnsi="Arial" w:cs="Arial"/>
          <w:spacing w:val="-9"/>
        </w:rPr>
        <w:t xml:space="preserve"> </w:t>
      </w:r>
      <w:r w:rsidRPr="0025665A">
        <w:rPr>
          <w:rFonts w:ascii="Arial" w:hAnsi="Arial" w:cs="Arial"/>
        </w:rPr>
        <w:t>(LIHTC)</w:t>
      </w:r>
      <w:r w:rsidRPr="0025665A">
        <w:rPr>
          <w:rFonts w:ascii="Arial" w:hAnsi="Arial" w:cs="Arial"/>
          <w:spacing w:val="-9"/>
        </w:rPr>
        <w:t xml:space="preserve"> </w:t>
      </w:r>
      <w:r w:rsidRPr="0025665A">
        <w:rPr>
          <w:rFonts w:ascii="Arial" w:hAnsi="Arial" w:cs="Arial"/>
        </w:rPr>
        <w:t>pursuant</w:t>
      </w:r>
      <w:r w:rsidRPr="0025665A">
        <w:rPr>
          <w:rFonts w:ascii="Arial" w:hAnsi="Arial" w:cs="Arial"/>
          <w:spacing w:val="-9"/>
        </w:rPr>
        <w:t xml:space="preserve"> </w:t>
      </w:r>
      <w:r w:rsidRPr="0025665A">
        <w:rPr>
          <w:rFonts w:ascii="Arial" w:hAnsi="Arial" w:cs="Arial"/>
        </w:rPr>
        <w:t>to</w:t>
      </w:r>
      <w:r w:rsidRPr="0025665A">
        <w:rPr>
          <w:rFonts w:ascii="Arial" w:hAnsi="Arial" w:cs="Arial"/>
          <w:spacing w:val="-9"/>
        </w:rPr>
        <w:t xml:space="preserve"> </w:t>
      </w:r>
      <w:r w:rsidRPr="0025665A">
        <w:rPr>
          <w:rFonts w:ascii="Arial" w:hAnsi="Arial" w:cs="Arial"/>
        </w:rPr>
        <w:t>Internal</w:t>
      </w:r>
      <w:r w:rsidRPr="0025665A">
        <w:rPr>
          <w:rFonts w:ascii="Arial" w:hAnsi="Arial" w:cs="Arial"/>
          <w:spacing w:val="-9"/>
        </w:rPr>
        <w:t xml:space="preserve"> </w:t>
      </w:r>
      <w:r w:rsidRPr="0025665A">
        <w:rPr>
          <w:rFonts w:ascii="Arial" w:hAnsi="Arial" w:cs="Arial"/>
        </w:rPr>
        <w:t>Revenue</w:t>
      </w:r>
      <w:r w:rsidRPr="0025665A">
        <w:rPr>
          <w:rFonts w:ascii="Arial" w:hAnsi="Arial" w:cs="Arial"/>
          <w:spacing w:val="-9"/>
        </w:rPr>
        <w:t xml:space="preserve"> </w:t>
      </w:r>
      <w:r w:rsidRPr="0025665A">
        <w:rPr>
          <w:rFonts w:ascii="Arial" w:hAnsi="Arial" w:cs="Arial"/>
        </w:rPr>
        <w:t>Code</w:t>
      </w:r>
      <w:r w:rsidRPr="0025665A">
        <w:rPr>
          <w:rFonts w:ascii="Arial" w:hAnsi="Arial" w:cs="Arial"/>
          <w:spacing w:val="-9"/>
        </w:rPr>
        <w:t xml:space="preserve"> </w:t>
      </w:r>
      <w:r w:rsidRPr="0025665A">
        <w:rPr>
          <w:rFonts w:ascii="Arial" w:hAnsi="Arial" w:cs="Arial"/>
        </w:rPr>
        <w:t>§42</w:t>
      </w:r>
      <w:r w:rsidRPr="0025665A">
        <w:rPr>
          <w:rFonts w:ascii="Arial" w:hAnsi="Arial" w:cs="Arial"/>
          <w:spacing w:val="-9"/>
        </w:rPr>
        <w:t xml:space="preserve"> </w:t>
      </w:r>
      <w:r w:rsidRPr="0025665A">
        <w:rPr>
          <w:rFonts w:ascii="Arial" w:hAnsi="Arial" w:cs="Arial"/>
        </w:rPr>
        <w:t>and</w:t>
      </w:r>
      <w:r w:rsidRPr="0025665A">
        <w:rPr>
          <w:rFonts w:ascii="Arial" w:hAnsi="Arial" w:cs="Arial"/>
          <w:spacing w:val="-9"/>
        </w:rPr>
        <w:t xml:space="preserve"> </w:t>
      </w:r>
      <w:r w:rsidRPr="0025665A">
        <w:rPr>
          <w:rFonts w:ascii="Arial" w:hAnsi="Arial" w:cs="Arial"/>
        </w:rPr>
        <w:t>is</w:t>
      </w:r>
      <w:r w:rsidRPr="0025665A">
        <w:rPr>
          <w:rFonts w:ascii="Arial" w:hAnsi="Arial" w:cs="Arial"/>
          <w:spacing w:val="-9"/>
        </w:rPr>
        <w:t xml:space="preserve"> </w:t>
      </w:r>
      <w:r w:rsidRPr="0025665A">
        <w:rPr>
          <w:rFonts w:ascii="Arial" w:hAnsi="Arial" w:cs="Arial"/>
        </w:rPr>
        <w:t>subject</w:t>
      </w:r>
      <w:r w:rsidRPr="0025665A">
        <w:rPr>
          <w:rFonts w:ascii="Arial" w:hAnsi="Arial" w:cs="Arial"/>
          <w:spacing w:val="-9"/>
        </w:rPr>
        <w:t xml:space="preserve"> </w:t>
      </w:r>
      <w:r w:rsidRPr="0025665A">
        <w:rPr>
          <w:rFonts w:ascii="Arial" w:hAnsi="Arial" w:cs="Arial"/>
        </w:rPr>
        <w:t>to</w:t>
      </w:r>
      <w:r w:rsidRPr="0025665A">
        <w:rPr>
          <w:rFonts w:ascii="Arial" w:hAnsi="Arial" w:cs="Arial"/>
          <w:spacing w:val="-9"/>
        </w:rPr>
        <w:t xml:space="preserve"> </w:t>
      </w:r>
      <w:r w:rsidRPr="0025665A">
        <w:rPr>
          <w:rFonts w:ascii="Arial" w:hAnsi="Arial" w:cs="Arial"/>
        </w:rPr>
        <w:t>rent and income restrictions for a minimum of 30 years</w:t>
      </w:r>
      <w:r>
        <w:rPr>
          <w:rFonts w:ascii="Arial" w:hAnsi="Arial" w:cs="Arial"/>
        </w:rPr>
        <w:t xml:space="preserve">; 2) </w:t>
      </w:r>
      <w:r w:rsidRPr="0025665A">
        <w:rPr>
          <w:rFonts w:ascii="Arial" w:hAnsi="Arial" w:cs="Arial"/>
        </w:rPr>
        <w:t>Downtowner, located at 109-111 W Market St, Bloomington, IL is a multi-unit residential apartment community. Downtowner consists of 36 residential units in one 8-story building located</w:t>
      </w:r>
      <w:r w:rsidRPr="0025665A">
        <w:rPr>
          <w:rFonts w:ascii="Arial" w:hAnsi="Arial" w:cs="Arial"/>
          <w:spacing w:val="-2"/>
        </w:rPr>
        <w:t xml:space="preserve"> </w:t>
      </w:r>
      <w:r w:rsidRPr="0025665A">
        <w:rPr>
          <w:rFonts w:ascii="Arial" w:hAnsi="Arial" w:cs="Arial"/>
        </w:rPr>
        <w:t>on</w:t>
      </w:r>
      <w:r w:rsidRPr="0025665A">
        <w:rPr>
          <w:rFonts w:ascii="Arial" w:hAnsi="Arial" w:cs="Arial"/>
          <w:spacing w:val="-2"/>
        </w:rPr>
        <w:t xml:space="preserve"> </w:t>
      </w:r>
      <w:r w:rsidRPr="0025665A">
        <w:rPr>
          <w:rFonts w:ascii="Arial" w:hAnsi="Arial" w:cs="Arial"/>
        </w:rPr>
        <w:t>a</w:t>
      </w:r>
      <w:r w:rsidRPr="0025665A">
        <w:rPr>
          <w:rFonts w:ascii="Arial" w:hAnsi="Arial" w:cs="Arial"/>
          <w:spacing w:val="-2"/>
        </w:rPr>
        <w:t xml:space="preserve"> </w:t>
      </w:r>
      <w:r w:rsidRPr="0025665A">
        <w:rPr>
          <w:rFonts w:ascii="Arial" w:hAnsi="Arial" w:cs="Arial"/>
        </w:rPr>
        <w:t>0.09-acre</w:t>
      </w:r>
      <w:r w:rsidRPr="0025665A">
        <w:rPr>
          <w:rFonts w:ascii="Arial" w:hAnsi="Arial" w:cs="Arial"/>
          <w:spacing w:val="-2"/>
        </w:rPr>
        <w:t xml:space="preserve"> </w:t>
      </w:r>
      <w:r w:rsidRPr="0025665A">
        <w:rPr>
          <w:rFonts w:ascii="Arial" w:hAnsi="Arial" w:cs="Arial"/>
        </w:rPr>
        <w:t>site.</w:t>
      </w:r>
      <w:r w:rsidRPr="0025665A">
        <w:rPr>
          <w:rFonts w:ascii="Arial" w:hAnsi="Arial" w:cs="Arial"/>
          <w:spacing w:val="-2"/>
        </w:rPr>
        <w:t xml:space="preserve"> </w:t>
      </w:r>
      <w:r w:rsidRPr="0025665A">
        <w:rPr>
          <w:rFonts w:ascii="Arial" w:hAnsi="Arial" w:cs="Arial"/>
        </w:rPr>
        <w:t>The</w:t>
      </w:r>
      <w:r w:rsidRPr="0025665A">
        <w:rPr>
          <w:rFonts w:ascii="Arial" w:hAnsi="Arial" w:cs="Arial"/>
          <w:spacing w:val="-2"/>
        </w:rPr>
        <w:t xml:space="preserve"> </w:t>
      </w:r>
      <w:r w:rsidRPr="0025665A">
        <w:rPr>
          <w:rFonts w:ascii="Arial" w:hAnsi="Arial" w:cs="Arial"/>
        </w:rPr>
        <w:t>community’s</w:t>
      </w:r>
      <w:r w:rsidRPr="0025665A">
        <w:rPr>
          <w:rFonts w:ascii="Arial" w:hAnsi="Arial" w:cs="Arial"/>
          <w:spacing w:val="-2"/>
        </w:rPr>
        <w:t xml:space="preserve"> </w:t>
      </w:r>
      <w:r w:rsidRPr="0025665A">
        <w:rPr>
          <w:rFonts w:ascii="Arial" w:hAnsi="Arial" w:cs="Arial"/>
        </w:rPr>
        <w:t>revenue</w:t>
      </w:r>
      <w:r w:rsidRPr="0025665A">
        <w:rPr>
          <w:rFonts w:ascii="Arial" w:hAnsi="Arial" w:cs="Arial"/>
          <w:spacing w:val="-2"/>
        </w:rPr>
        <w:t xml:space="preserve"> </w:t>
      </w:r>
      <w:r w:rsidRPr="0025665A">
        <w:rPr>
          <w:rFonts w:ascii="Arial" w:hAnsi="Arial" w:cs="Arial"/>
        </w:rPr>
        <w:t>generating</w:t>
      </w:r>
      <w:r w:rsidRPr="0025665A">
        <w:rPr>
          <w:rFonts w:ascii="Arial" w:hAnsi="Arial" w:cs="Arial"/>
          <w:spacing w:val="-2"/>
        </w:rPr>
        <w:t xml:space="preserve"> </w:t>
      </w:r>
      <w:r w:rsidRPr="0025665A">
        <w:rPr>
          <w:rFonts w:ascii="Arial" w:hAnsi="Arial" w:cs="Arial"/>
        </w:rPr>
        <w:t>units</w:t>
      </w:r>
      <w:r w:rsidRPr="0025665A">
        <w:rPr>
          <w:rFonts w:ascii="Arial" w:hAnsi="Arial" w:cs="Arial"/>
          <w:spacing w:val="-2"/>
        </w:rPr>
        <w:t xml:space="preserve"> </w:t>
      </w:r>
      <w:r w:rsidRPr="0025665A">
        <w:rPr>
          <w:rFonts w:ascii="Arial" w:hAnsi="Arial" w:cs="Arial"/>
        </w:rPr>
        <w:t>are</w:t>
      </w:r>
      <w:r w:rsidRPr="0025665A">
        <w:rPr>
          <w:rFonts w:ascii="Arial" w:hAnsi="Arial" w:cs="Arial"/>
          <w:spacing w:val="-2"/>
        </w:rPr>
        <w:t xml:space="preserve"> </w:t>
      </w:r>
      <w:r w:rsidRPr="0025665A">
        <w:rPr>
          <w:rFonts w:ascii="Arial" w:hAnsi="Arial" w:cs="Arial"/>
        </w:rPr>
        <w:t>100%</w:t>
      </w:r>
      <w:r w:rsidRPr="0025665A">
        <w:rPr>
          <w:rFonts w:ascii="Arial" w:hAnsi="Arial" w:cs="Arial"/>
          <w:spacing w:val="-2"/>
        </w:rPr>
        <w:t xml:space="preserve"> </w:t>
      </w:r>
      <w:r w:rsidRPr="0025665A">
        <w:rPr>
          <w:rFonts w:ascii="Arial" w:hAnsi="Arial" w:cs="Arial"/>
        </w:rPr>
        <w:t>-</w:t>
      </w:r>
      <w:r w:rsidRPr="0025665A">
        <w:rPr>
          <w:rFonts w:ascii="Arial" w:hAnsi="Arial" w:cs="Arial"/>
          <w:spacing w:val="-2"/>
        </w:rPr>
        <w:t xml:space="preserve"> </w:t>
      </w:r>
      <w:r w:rsidRPr="0025665A">
        <w:rPr>
          <w:rFonts w:ascii="Arial" w:hAnsi="Arial" w:cs="Arial"/>
        </w:rPr>
        <w:t>Project</w:t>
      </w:r>
      <w:r w:rsidRPr="0025665A">
        <w:rPr>
          <w:rFonts w:ascii="Arial" w:hAnsi="Arial" w:cs="Arial"/>
          <w:spacing w:val="-2"/>
        </w:rPr>
        <w:t xml:space="preserve"> </w:t>
      </w:r>
      <w:r w:rsidRPr="0025665A">
        <w:rPr>
          <w:rFonts w:ascii="Arial" w:hAnsi="Arial" w:cs="Arial"/>
        </w:rPr>
        <w:t xml:space="preserve">Based Section 8 rental receipts. 35 of the subject's rentable units are one-bed, one- bath, with approximate size of 616 square feet per unit, located in </w:t>
      </w:r>
      <w:proofErr w:type="gramStart"/>
      <w:r w:rsidRPr="0025665A">
        <w:rPr>
          <w:rFonts w:ascii="Arial" w:hAnsi="Arial" w:cs="Arial"/>
        </w:rPr>
        <w:t>a</w:t>
      </w:r>
      <w:proofErr w:type="gramEnd"/>
      <w:r w:rsidRPr="0025665A">
        <w:rPr>
          <w:rFonts w:ascii="Arial" w:hAnsi="Arial" w:cs="Arial"/>
        </w:rPr>
        <w:t xml:space="preserve"> 8-story mid-rise elevator building. 1 of the subject's </w:t>
      </w:r>
      <w:r w:rsidRPr="0025665A">
        <w:rPr>
          <w:rFonts w:ascii="Arial" w:hAnsi="Arial" w:cs="Arial"/>
        </w:rPr>
        <w:lastRenderedPageBreak/>
        <w:t>rentable units is a two-bed, one-bath, with approximate size of 750 square feet, located in an 8-story mid-rise elevator building.</w:t>
      </w:r>
      <w:r w:rsidRPr="0025665A">
        <w:rPr>
          <w:rFonts w:ascii="Arial" w:hAnsi="Arial" w:cs="Arial"/>
          <w:spacing w:val="40"/>
        </w:rPr>
        <w:t xml:space="preserve"> </w:t>
      </w:r>
      <w:r w:rsidRPr="0025665A">
        <w:rPr>
          <w:rFonts w:ascii="Arial" w:hAnsi="Arial" w:cs="Arial"/>
        </w:rPr>
        <w:t>Downtowner was built in 1900 on Concrete foundation with Concrete block construction. Downtowner received an allocation of Low-Income Housing Tax Credits (LIHTC) pursuant to Internal Revenue Code §42 and is subject to rent and income restrictions for a minimum of 30 years.</w:t>
      </w:r>
    </w:p>
    <w:p w14:paraId="7AD5C819" w14:textId="77777777" w:rsidR="0035283D" w:rsidRDefault="0035283D" w:rsidP="0035283D">
      <w:pPr>
        <w:ind w:firstLine="720"/>
        <w:jc w:val="both"/>
        <w:rPr>
          <w:rFonts w:ascii="Arial" w:hAnsi="Arial" w:cs="Arial"/>
        </w:rPr>
      </w:pPr>
      <w:r>
        <w:rPr>
          <w:rFonts w:ascii="Arial" w:hAnsi="Arial" w:cs="Arial"/>
        </w:rPr>
        <w:t>Following discussion,</w:t>
      </w:r>
      <w:r w:rsidRPr="00976CD4">
        <w:rPr>
          <w:rFonts w:ascii="Arial" w:hAnsi="Arial" w:cs="Arial"/>
        </w:rPr>
        <w:t xml:space="preserve"> Chairman Dillon directed that the roll be called for a vote upon the motion to adopt the Resolution. Upon the roll being called, the following members voted AYE</w:t>
      </w:r>
      <w:r>
        <w:rPr>
          <w:rFonts w:ascii="Arial" w:hAnsi="Arial" w:cs="Arial"/>
        </w:rPr>
        <w:t>:</w:t>
      </w:r>
      <w:r w:rsidRPr="00976CD4">
        <w:rPr>
          <w:rFonts w:ascii="Arial" w:hAnsi="Arial" w:cs="Arial"/>
        </w:rPr>
        <w:t xml:space="preserve"> Bill Atkins,</w:t>
      </w:r>
      <w:r>
        <w:rPr>
          <w:rFonts w:ascii="Arial" w:hAnsi="Arial" w:cs="Arial"/>
        </w:rPr>
        <w:t xml:space="preserve"> </w:t>
      </w:r>
      <w:r w:rsidRPr="00976CD4">
        <w:rPr>
          <w:rFonts w:ascii="Arial" w:hAnsi="Arial" w:cs="Arial"/>
        </w:rPr>
        <w:t xml:space="preserve">Jimmy Dillon, </w:t>
      </w:r>
      <w:r>
        <w:rPr>
          <w:rFonts w:ascii="Arial" w:hAnsi="Arial" w:cs="Arial"/>
        </w:rPr>
        <w:t>Josie Esker, Paul Flynn, Patrick Hoban, Lauren Gibson, Dawn Jeffries</w:t>
      </w:r>
      <w:r w:rsidRPr="00976CD4">
        <w:rPr>
          <w:rFonts w:ascii="Arial" w:hAnsi="Arial" w:cs="Arial"/>
        </w:rPr>
        <w:t xml:space="preserve">, Ty Livingston, </w:t>
      </w:r>
      <w:r>
        <w:rPr>
          <w:rFonts w:ascii="Arial" w:hAnsi="Arial" w:cs="Arial"/>
        </w:rPr>
        <w:t xml:space="preserve">Ryan Miller, Pamela Reece, </w:t>
      </w:r>
      <w:r w:rsidRPr="00976CD4">
        <w:rPr>
          <w:rFonts w:ascii="Arial" w:hAnsi="Arial" w:cs="Arial"/>
        </w:rPr>
        <w:t>Tim Schoon</w:t>
      </w:r>
      <w:r>
        <w:rPr>
          <w:rFonts w:ascii="Arial" w:hAnsi="Arial" w:cs="Arial"/>
        </w:rPr>
        <w:t>, and Patrick Urich</w:t>
      </w:r>
      <w:r w:rsidRPr="00976CD4">
        <w:rPr>
          <w:rFonts w:ascii="Arial" w:hAnsi="Arial" w:cs="Arial"/>
        </w:rPr>
        <w:t xml:space="preserve">. The following members voted NAY: None. The following members voted present: None. The following members were absent: </w:t>
      </w:r>
      <w:r>
        <w:rPr>
          <w:rFonts w:ascii="Arial" w:hAnsi="Arial" w:cs="Arial"/>
        </w:rPr>
        <w:t>None</w:t>
      </w:r>
      <w:r w:rsidRPr="00976CD4">
        <w:rPr>
          <w:rFonts w:ascii="Arial" w:hAnsi="Arial" w:cs="Arial"/>
        </w:rPr>
        <w:t>. Whereupon Chairman Dillon declared the motion carried and the Resolution adopted and did direct the Secretary to record the same in full in the records of the Authority.</w:t>
      </w:r>
    </w:p>
    <w:p w14:paraId="766A5D9E" w14:textId="77777777" w:rsidR="0035283D" w:rsidRPr="008E0D66" w:rsidRDefault="0035283D" w:rsidP="0035283D">
      <w:pPr>
        <w:ind w:firstLine="720"/>
        <w:jc w:val="both"/>
        <w:rPr>
          <w:rFonts w:ascii="Arial" w:hAnsi="Arial" w:cs="Arial"/>
          <w:sz w:val="22"/>
          <w:szCs w:val="22"/>
        </w:rPr>
      </w:pPr>
      <w:r>
        <w:rPr>
          <w:rFonts w:ascii="Arial" w:hAnsi="Arial" w:cs="Arial"/>
          <w:sz w:val="22"/>
          <w:szCs w:val="22"/>
        </w:rPr>
        <w:tab/>
      </w:r>
      <w:r w:rsidRPr="00133DBA">
        <w:rPr>
          <w:rFonts w:ascii="Arial" w:hAnsi="Arial" w:cs="Arial"/>
          <w:b/>
          <w:bCs/>
        </w:rPr>
        <w:t>Resolution 24-00</w:t>
      </w:r>
      <w:r>
        <w:rPr>
          <w:rFonts w:ascii="Arial" w:hAnsi="Arial" w:cs="Arial"/>
          <w:b/>
          <w:bCs/>
        </w:rPr>
        <w:t>4</w:t>
      </w:r>
      <w:r w:rsidRPr="00133DBA">
        <w:rPr>
          <w:rFonts w:ascii="Arial" w:hAnsi="Arial" w:cs="Arial"/>
          <w:b/>
          <w:bCs/>
        </w:rPr>
        <w:t>-</w:t>
      </w:r>
      <w:r w:rsidRPr="00133DBA">
        <w:rPr>
          <w:rFonts w:ascii="Arial" w:hAnsi="Arial" w:cs="Arial"/>
        </w:rPr>
        <w:t xml:space="preserve"> </w:t>
      </w:r>
      <w:r w:rsidRPr="00133DBA">
        <w:rPr>
          <w:rFonts w:ascii="Arial" w:hAnsi="Arial" w:cs="Arial"/>
          <w:b/>
          <w:bCs/>
          <w:sz w:val="22"/>
          <w:szCs w:val="22"/>
        </w:rPr>
        <w:t>A Resolution</w:t>
      </w:r>
      <w:r>
        <w:rPr>
          <w:rFonts w:ascii="Arial" w:hAnsi="Arial" w:cs="Arial"/>
          <w:b/>
          <w:bCs/>
          <w:sz w:val="22"/>
          <w:szCs w:val="22"/>
        </w:rPr>
        <w:t xml:space="preserve"> </w:t>
      </w:r>
      <w:r w:rsidRPr="00942B70">
        <w:rPr>
          <w:rFonts w:ascii="Arial" w:hAnsi="Arial" w:cs="Arial"/>
          <w:b/>
          <w:bCs/>
          <w:sz w:val="22"/>
          <w:szCs w:val="22"/>
        </w:rPr>
        <w:t>regarding the Schedule of Meetings 2024-2025</w:t>
      </w:r>
      <w:r>
        <w:rPr>
          <w:rFonts w:ascii="Arial" w:hAnsi="Arial" w:cs="Arial"/>
          <w:b/>
          <w:bCs/>
          <w:sz w:val="22"/>
          <w:szCs w:val="22"/>
        </w:rPr>
        <w:t xml:space="preserve"> </w:t>
      </w:r>
      <w:r>
        <w:rPr>
          <w:rFonts w:ascii="Arial" w:hAnsi="Arial" w:cs="Arial"/>
          <w:sz w:val="22"/>
          <w:szCs w:val="22"/>
        </w:rPr>
        <w:t xml:space="preserve">– Staff presented the Resolution. </w:t>
      </w:r>
      <w:r w:rsidRPr="00942B70">
        <w:rPr>
          <w:rFonts w:ascii="Arial" w:hAnsi="Arial" w:cs="Arial"/>
          <w:iCs/>
        </w:rPr>
        <w:t>All regular meetings of the Authority will be held on the days identified, only if needed to take official action, at twelve noon at 201 Clock Tower Drive, East Peoria or at an alternate location within the TRVDA region as posted in accordance with law and as identified in the official Notice and Agenda.</w:t>
      </w:r>
      <w:r>
        <w:rPr>
          <w:rFonts w:ascii="Arial" w:hAnsi="Arial" w:cs="Arial"/>
          <w:iCs/>
        </w:rPr>
        <w:t xml:space="preserve"> </w:t>
      </w:r>
      <w:r>
        <w:rPr>
          <w:rFonts w:ascii="Arial" w:hAnsi="Arial" w:cs="Arial"/>
          <w:sz w:val="22"/>
          <w:szCs w:val="22"/>
        </w:rPr>
        <w:t xml:space="preserve">A motion was made by Director Livingston and seconded by Director Atkins to approve the resolution as presented. </w:t>
      </w:r>
      <w:r>
        <w:rPr>
          <w:rFonts w:ascii="Arial" w:hAnsi="Arial" w:cs="Arial"/>
        </w:rPr>
        <w:t>Following discussion,</w:t>
      </w:r>
      <w:r w:rsidRPr="00976CD4">
        <w:rPr>
          <w:rFonts w:ascii="Arial" w:hAnsi="Arial" w:cs="Arial"/>
        </w:rPr>
        <w:t xml:space="preserve"> Chairman Dillon directed that the roll be called for a vote upon the motion to adopt the Resolution. Upon the roll being called, the following members voted AYE</w:t>
      </w:r>
      <w:r>
        <w:rPr>
          <w:rFonts w:ascii="Arial" w:hAnsi="Arial" w:cs="Arial"/>
        </w:rPr>
        <w:t>:</w:t>
      </w:r>
      <w:r w:rsidRPr="00976CD4">
        <w:rPr>
          <w:rFonts w:ascii="Arial" w:hAnsi="Arial" w:cs="Arial"/>
        </w:rPr>
        <w:t xml:space="preserve"> Bill Atkins,</w:t>
      </w:r>
      <w:r>
        <w:rPr>
          <w:rFonts w:ascii="Arial" w:hAnsi="Arial" w:cs="Arial"/>
        </w:rPr>
        <w:t xml:space="preserve"> </w:t>
      </w:r>
      <w:r w:rsidRPr="00976CD4">
        <w:rPr>
          <w:rFonts w:ascii="Arial" w:hAnsi="Arial" w:cs="Arial"/>
        </w:rPr>
        <w:t xml:space="preserve">Jimmy Dillon, </w:t>
      </w:r>
      <w:r>
        <w:rPr>
          <w:rFonts w:ascii="Arial" w:hAnsi="Arial" w:cs="Arial"/>
        </w:rPr>
        <w:t>Josie Esker, Paul Flynn, Patrick Hoban, Lauren Gibson, Dawn Jeffries</w:t>
      </w:r>
      <w:r w:rsidRPr="00976CD4">
        <w:rPr>
          <w:rFonts w:ascii="Arial" w:hAnsi="Arial" w:cs="Arial"/>
        </w:rPr>
        <w:t xml:space="preserve">, Ty Livingston, </w:t>
      </w:r>
      <w:r>
        <w:rPr>
          <w:rFonts w:ascii="Arial" w:hAnsi="Arial" w:cs="Arial"/>
        </w:rPr>
        <w:t xml:space="preserve">Ryan Miller, Pamela Reece, </w:t>
      </w:r>
      <w:r w:rsidRPr="00976CD4">
        <w:rPr>
          <w:rFonts w:ascii="Arial" w:hAnsi="Arial" w:cs="Arial"/>
        </w:rPr>
        <w:t>Tim Schoon</w:t>
      </w:r>
      <w:r>
        <w:rPr>
          <w:rFonts w:ascii="Arial" w:hAnsi="Arial" w:cs="Arial"/>
        </w:rPr>
        <w:t>, and Patrick Urich</w:t>
      </w:r>
      <w:r w:rsidRPr="00976CD4">
        <w:rPr>
          <w:rFonts w:ascii="Arial" w:hAnsi="Arial" w:cs="Arial"/>
        </w:rPr>
        <w:t xml:space="preserve">. The following members voted NAY: None. The following members voted present: None. The following members were absent: </w:t>
      </w:r>
      <w:r>
        <w:rPr>
          <w:rFonts w:ascii="Arial" w:hAnsi="Arial" w:cs="Arial"/>
        </w:rPr>
        <w:t>None</w:t>
      </w:r>
      <w:r w:rsidRPr="00976CD4">
        <w:rPr>
          <w:rFonts w:ascii="Arial" w:hAnsi="Arial" w:cs="Arial"/>
        </w:rPr>
        <w:t>. Whereupon Chairman Dillon declared the motion carried and the Resolution adopted and did direct the Secretary to record the same in full in the records of the Authority.</w:t>
      </w:r>
    </w:p>
    <w:p w14:paraId="69965E06" w14:textId="77777777" w:rsidR="0035283D" w:rsidRPr="00E375BB" w:rsidRDefault="0035283D" w:rsidP="0035283D">
      <w:pPr>
        <w:ind w:firstLine="720"/>
        <w:jc w:val="both"/>
        <w:rPr>
          <w:rFonts w:ascii="Arial" w:hAnsi="Arial" w:cs="Arial"/>
        </w:rPr>
      </w:pPr>
      <w:r>
        <w:rPr>
          <w:rFonts w:ascii="Arial" w:hAnsi="Arial" w:cs="Arial"/>
          <w:b/>
          <w:bCs/>
          <w:sz w:val="22"/>
          <w:szCs w:val="22"/>
        </w:rPr>
        <w:t xml:space="preserve"> T</w:t>
      </w:r>
      <w:r>
        <w:rPr>
          <w:rFonts w:ascii="Arial" w:hAnsi="Arial" w:cs="Arial"/>
        </w:rPr>
        <w:t>here were no public comments. Board Directors were asked about potential projects for consideration. Following discussion, with no further business to come before the Board, t</w:t>
      </w:r>
      <w:r w:rsidRPr="00E375BB">
        <w:rPr>
          <w:rFonts w:ascii="Arial" w:hAnsi="Arial" w:cs="Arial"/>
        </w:rPr>
        <w:t xml:space="preserve">he meeting </w:t>
      </w:r>
      <w:r>
        <w:rPr>
          <w:rFonts w:ascii="Arial" w:hAnsi="Arial" w:cs="Arial"/>
        </w:rPr>
        <w:t xml:space="preserve">was </w:t>
      </w:r>
      <w:r w:rsidRPr="00E375BB">
        <w:rPr>
          <w:rFonts w:ascii="Arial" w:hAnsi="Arial" w:cs="Arial"/>
        </w:rPr>
        <w:t xml:space="preserve">adjourned at </w:t>
      </w:r>
      <w:r>
        <w:rPr>
          <w:rFonts w:ascii="Arial" w:hAnsi="Arial" w:cs="Arial"/>
        </w:rPr>
        <w:t>12</w:t>
      </w:r>
      <w:r w:rsidRPr="00E375BB">
        <w:rPr>
          <w:rFonts w:ascii="Arial" w:hAnsi="Arial" w:cs="Arial"/>
        </w:rPr>
        <w:t>:</w:t>
      </w:r>
      <w:r>
        <w:rPr>
          <w:rFonts w:ascii="Arial" w:hAnsi="Arial" w:cs="Arial"/>
        </w:rPr>
        <w:t>50</w:t>
      </w:r>
      <w:r w:rsidRPr="00E375BB">
        <w:rPr>
          <w:rFonts w:ascii="Arial" w:hAnsi="Arial" w:cs="Arial"/>
        </w:rPr>
        <w:t xml:space="preserve"> p.m.</w:t>
      </w:r>
    </w:p>
    <w:p w14:paraId="48A1EE1C" w14:textId="77777777" w:rsidR="0035283D" w:rsidRPr="00E375BB" w:rsidRDefault="0035283D" w:rsidP="0035283D">
      <w:pPr>
        <w:ind w:firstLine="720"/>
        <w:jc w:val="both"/>
        <w:rPr>
          <w:rFonts w:ascii="Arial" w:hAnsi="Arial" w:cs="Arial"/>
        </w:rPr>
      </w:pPr>
    </w:p>
    <w:p w14:paraId="07389186" w14:textId="77777777" w:rsidR="0035283D" w:rsidRPr="00E375BB" w:rsidRDefault="0035283D" w:rsidP="0035283D">
      <w:pPr>
        <w:ind w:left="720"/>
        <w:jc w:val="both"/>
        <w:rPr>
          <w:rFonts w:ascii="Arial" w:hAnsi="Arial" w:cs="Arial"/>
        </w:rPr>
      </w:pPr>
      <w:r w:rsidRPr="00E375BB">
        <w:rPr>
          <w:rFonts w:ascii="Arial" w:hAnsi="Arial" w:cs="Arial"/>
        </w:rPr>
        <w:t>Respectfully submitted,</w:t>
      </w:r>
    </w:p>
    <w:p w14:paraId="203383FE" w14:textId="77777777" w:rsidR="0035283D" w:rsidRPr="00E375BB" w:rsidRDefault="0035283D" w:rsidP="0035283D">
      <w:pPr>
        <w:ind w:firstLine="720"/>
        <w:jc w:val="both"/>
        <w:rPr>
          <w:rFonts w:ascii="Arial" w:hAnsi="Arial"/>
          <w:b/>
        </w:rPr>
      </w:pPr>
      <w:r w:rsidRPr="00E375BB">
        <w:rPr>
          <w:rFonts w:ascii="Arial" w:hAnsi="Arial" w:cs="Arial"/>
        </w:rPr>
        <w:t>Ty Livingston, Secretary</w:t>
      </w:r>
    </w:p>
    <w:p w14:paraId="3D2C7F76" w14:textId="77777777" w:rsidR="0035283D" w:rsidRDefault="0035283D"/>
    <w:sectPr w:rsidR="00352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3D"/>
    <w:rsid w:val="0035283D"/>
    <w:rsid w:val="0067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4E52"/>
  <w15:chartTrackingRefBased/>
  <w15:docId w15:val="{F17223A6-8280-4025-94E1-0BA3369E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83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5283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5283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5283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5283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5283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5283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5283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5283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5283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8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8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8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83D"/>
    <w:rPr>
      <w:rFonts w:eastAsiaTheme="majorEastAsia" w:cstheme="majorBidi"/>
      <w:color w:val="272727" w:themeColor="text1" w:themeTint="D8"/>
    </w:rPr>
  </w:style>
  <w:style w:type="paragraph" w:styleId="Title">
    <w:name w:val="Title"/>
    <w:basedOn w:val="Normal"/>
    <w:next w:val="Normal"/>
    <w:link w:val="TitleChar"/>
    <w:uiPriority w:val="10"/>
    <w:qFormat/>
    <w:rsid w:val="0035283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52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83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52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83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5283D"/>
    <w:rPr>
      <w:i/>
      <w:iCs/>
      <w:color w:val="404040" w:themeColor="text1" w:themeTint="BF"/>
    </w:rPr>
  </w:style>
  <w:style w:type="paragraph" w:styleId="ListParagraph">
    <w:name w:val="List Paragraph"/>
    <w:basedOn w:val="Normal"/>
    <w:uiPriority w:val="34"/>
    <w:qFormat/>
    <w:rsid w:val="0035283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5283D"/>
    <w:rPr>
      <w:i/>
      <w:iCs/>
      <w:color w:val="0F4761" w:themeColor="accent1" w:themeShade="BF"/>
    </w:rPr>
  </w:style>
  <w:style w:type="paragraph" w:styleId="IntenseQuote">
    <w:name w:val="Intense Quote"/>
    <w:basedOn w:val="Normal"/>
    <w:next w:val="Normal"/>
    <w:link w:val="IntenseQuoteChar"/>
    <w:uiPriority w:val="30"/>
    <w:qFormat/>
    <w:rsid w:val="0035283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5283D"/>
    <w:rPr>
      <w:i/>
      <w:iCs/>
      <w:color w:val="0F4761" w:themeColor="accent1" w:themeShade="BF"/>
    </w:rPr>
  </w:style>
  <w:style w:type="character" w:styleId="IntenseReference">
    <w:name w:val="Intense Reference"/>
    <w:basedOn w:val="DefaultParagraphFont"/>
    <w:uiPriority w:val="32"/>
    <w:qFormat/>
    <w:rsid w:val="003528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Ribley</dc:creator>
  <cp:keywords/>
  <dc:description/>
  <cp:lastModifiedBy>Warren Ribley</cp:lastModifiedBy>
  <cp:revision>1</cp:revision>
  <dcterms:created xsi:type="dcterms:W3CDTF">2024-08-01T18:35:00Z</dcterms:created>
  <dcterms:modified xsi:type="dcterms:W3CDTF">2024-08-01T18:36:00Z</dcterms:modified>
</cp:coreProperties>
</file>